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521FE" w14:textId="259097F3" w:rsidR="00250035" w:rsidRPr="00F76BD9" w:rsidRDefault="00E63078" w:rsidP="00E81E81">
      <w:pPr>
        <w:jc w:val="both"/>
        <w:rPr>
          <w:rFonts w:eastAsia="Calibri"/>
          <w:b/>
        </w:rPr>
      </w:pPr>
      <w:r w:rsidRPr="00E63078">
        <w:rPr>
          <w:rFonts w:eastAsia="Calibri"/>
          <w:b/>
        </w:rPr>
        <w:t>REGARDING NON-DIVISION</w:t>
      </w:r>
    </w:p>
    <w:p w14:paraId="5175CCBD" w14:textId="77777777" w:rsidR="00250035" w:rsidRPr="00F76BD9" w:rsidRDefault="00250035" w:rsidP="00E81E81">
      <w:pPr>
        <w:jc w:val="both"/>
        <w:rPr>
          <w:rFonts w:eastAsia="Calibri"/>
          <w:b/>
        </w:rPr>
      </w:pPr>
    </w:p>
    <w:p w14:paraId="1C49508F" w14:textId="314BEC56" w:rsidR="002D2B24" w:rsidRPr="002D2B24" w:rsidRDefault="002D2B24" w:rsidP="002D2B24">
      <w:pPr>
        <w:ind w:firstLine="0"/>
        <w:jc w:val="both"/>
        <w:rPr>
          <w:rFonts w:eastAsia="Calibri"/>
          <w:lang w:val="en-US"/>
        </w:rPr>
      </w:pPr>
      <w:r w:rsidRPr="002D2B24">
        <w:rPr>
          <w:rFonts w:eastAsia="Calibri"/>
          <w:lang w:val="en-US"/>
        </w:rPr>
        <w:t xml:space="preserve">UAB </w:t>
      </w:r>
      <w:proofErr w:type="spellStart"/>
      <w:r w:rsidRPr="002D2B24">
        <w:rPr>
          <w:rFonts w:eastAsia="Calibri"/>
          <w:lang w:val="en-US"/>
        </w:rPr>
        <w:t>Ignitis</w:t>
      </w:r>
      <w:proofErr w:type="spellEnd"/>
      <w:r w:rsidRPr="002D2B24">
        <w:rPr>
          <w:rFonts w:eastAsia="Calibri"/>
          <w:lang w:val="en-US"/>
        </w:rPr>
        <w:t xml:space="preserve"> </w:t>
      </w:r>
      <w:proofErr w:type="spellStart"/>
      <w:r w:rsidR="00E63078">
        <w:rPr>
          <w:rFonts w:eastAsia="Calibri"/>
          <w:lang w:val="en-US"/>
        </w:rPr>
        <w:t>Grup</w:t>
      </w:r>
      <w:proofErr w:type="spellEnd"/>
      <w:r w:rsidR="00E63078">
        <w:rPr>
          <w:rFonts w:eastAsia="Calibri"/>
        </w:rPr>
        <w:t>ės paslaugų centras</w:t>
      </w:r>
      <w:r w:rsidRPr="002D2B24">
        <w:rPr>
          <w:rFonts w:eastAsia="Calibri"/>
          <w:lang w:val="en-US"/>
        </w:rPr>
        <w:t xml:space="preserve"> (hereinafter referred to as the Buyer/GPC) is one of the largest ITT companies in Lithuania, providing IT and telecommunications services to the companies within the </w:t>
      </w:r>
      <w:proofErr w:type="spellStart"/>
      <w:r w:rsidRPr="002D2B24">
        <w:rPr>
          <w:rFonts w:eastAsia="Calibri"/>
          <w:lang w:val="en-US"/>
        </w:rPr>
        <w:t>Ignitis</w:t>
      </w:r>
      <w:proofErr w:type="spellEnd"/>
      <w:r w:rsidRPr="002D2B24">
        <w:rPr>
          <w:rFonts w:eastAsia="Calibri"/>
          <w:lang w:val="en-US"/>
        </w:rPr>
        <w:t xml:space="preserve"> Group, AB (hereinafter referred to as </w:t>
      </w:r>
      <w:proofErr w:type="spellStart"/>
      <w:r w:rsidRPr="002D2B24">
        <w:rPr>
          <w:rFonts w:eastAsia="Calibri"/>
          <w:lang w:val="en-US"/>
        </w:rPr>
        <w:t>Ignitis</w:t>
      </w:r>
      <w:proofErr w:type="spellEnd"/>
      <w:r w:rsidRPr="002D2B24">
        <w:rPr>
          <w:rFonts w:eastAsia="Calibri"/>
          <w:lang w:val="en-US"/>
        </w:rPr>
        <w:t xml:space="preserve"> Group). GPC organizes its activities according to the best management practices in the world and manages all activity-related information according to the highest standards: the company has received ISO 27001:2022 and ISO 45001:2018 certifications.</w:t>
      </w:r>
    </w:p>
    <w:p w14:paraId="4129B2B7" w14:textId="77777777" w:rsidR="00655432" w:rsidRPr="002D2B24" w:rsidRDefault="00655432" w:rsidP="00655432">
      <w:pPr>
        <w:ind w:firstLine="0"/>
        <w:jc w:val="both"/>
        <w:rPr>
          <w:lang w:val="en-US"/>
        </w:rPr>
      </w:pPr>
    </w:p>
    <w:p w14:paraId="5C364811" w14:textId="77777777" w:rsidR="002D2B24" w:rsidRPr="002D2B24" w:rsidRDefault="002D2B24" w:rsidP="002D2B24">
      <w:pPr>
        <w:tabs>
          <w:tab w:val="left" w:pos="0"/>
          <w:tab w:val="left" w:pos="142"/>
        </w:tabs>
        <w:ind w:firstLine="0"/>
        <w:jc w:val="both"/>
        <w:rPr>
          <w:lang w:val="en-US"/>
        </w:rPr>
      </w:pPr>
      <w:r w:rsidRPr="002D2B24">
        <w:rPr>
          <w:lang w:val="en-US"/>
        </w:rPr>
        <w:t xml:space="preserve">Currently, GPC provides focused services to the companies within the </w:t>
      </w:r>
      <w:proofErr w:type="spellStart"/>
      <w:r w:rsidRPr="002D2B24">
        <w:rPr>
          <w:lang w:val="en-US"/>
        </w:rPr>
        <w:t>Ignitis</w:t>
      </w:r>
      <w:proofErr w:type="spellEnd"/>
      <w:r w:rsidRPr="002D2B24">
        <w:rPr>
          <w:lang w:val="en-US"/>
        </w:rPr>
        <w:t xml:space="preserve"> Group:</w:t>
      </w:r>
    </w:p>
    <w:p w14:paraId="297798CE" w14:textId="77777777" w:rsidR="002D2B24" w:rsidRPr="002D2B24" w:rsidRDefault="002D2B24" w:rsidP="002D2B24">
      <w:pPr>
        <w:tabs>
          <w:tab w:val="left" w:pos="0"/>
          <w:tab w:val="left" w:pos="142"/>
        </w:tabs>
        <w:jc w:val="both"/>
        <w:rPr>
          <w:lang w:val="en-US"/>
        </w:rPr>
      </w:pPr>
      <w:r w:rsidRPr="002D2B24">
        <w:rPr>
          <w:lang w:val="en-US"/>
        </w:rPr>
        <w:t xml:space="preserve">• Maintains over 100 </w:t>
      </w:r>
      <w:proofErr w:type="gramStart"/>
      <w:r w:rsidRPr="002D2B24">
        <w:rPr>
          <w:lang w:val="en-US"/>
        </w:rPr>
        <w:t>application</w:t>
      </w:r>
      <w:proofErr w:type="gramEnd"/>
      <w:r w:rsidRPr="002D2B24">
        <w:rPr>
          <w:lang w:val="en-US"/>
        </w:rPr>
        <w:t xml:space="preserve"> and data transmission </w:t>
      </w:r>
      <w:proofErr w:type="gramStart"/>
      <w:r w:rsidRPr="002D2B24">
        <w:rPr>
          <w:lang w:val="en-US"/>
        </w:rPr>
        <w:t>systems;</w:t>
      </w:r>
      <w:proofErr w:type="gramEnd"/>
    </w:p>
    <w:p w14:paraId="6C2DEE80" w14:textId="77777777" w:rsidR="002D2B24" w:rsidRPr="002D2B24" w:rsidRDefault="002D2B24" w:rsidP="002D2B24">
      <w:pPr>
        <w:tabs>
          <w:tab w:val="left" w:pos="0"/>
          <w:tab w:val="left" w:pos="142"/>
        </w:tabs>
        <w:jc w:val="both"/>
        <w:rPr>
          <w:lang w:val="en-US"/>
        </w:rPr>
      </w:pPr>
      <w:r w:rsidRPr="002D2B24">
        <w:rPr>
          <w:lang w:val="en-US"/>
        </w:rPr>
        <w:t xml:space="preserve">• Provides maintenance and support for 250 servers and about 4,000 computer workstations throughout </w:t>
      </w:r>
      <w:proofErr w:type="gramStart"/>
      <w:r w:rsidRPr="002D2B24">
        <w:rPr>
          <w:lang w:val="en-US"/>
        </w:rPr>
        <w:t>Lithuania;</w:t>
      </w:r>
      <w:proofErr w:type="gramEnd"/>
    </w:p>
    <w:p w14:paraId="39239245" w14:textId="77777777" w:rsidR="002D2B24" w:rsidRPr="002D2B24" w:rsidRDefault="002D2B24" w:rsidP="002D2B24">
      <w:pPr>
        <w:tabs>
          <w:tab w:val="left" w:pos="0"/>
          <w:tab w:val="left" w:pos="142"/>
        </w:tabs>
        <w:jc w:val="both"/>
        <w:rPr>
          <w:lang w:val="en-US"/>
        </w:rPr>
      </w:pPr>
      <w:r w:rsidRPr="002D2B24">
        <w:rPr>
          <w:lang w:val="en-US"/>
        </w:rPr>
        <w:t xml:space="preserve">• Designs, implements, and services integrated IT </w:t>
      </w:r>
      <w:proofErr w:type="gramStart"/>
      <w:r w:rsidRPr="002D2B24">
        <w:rPr>
          <w:lang w:val="en-US"/>
        </w:rPr>
        <w:t>systems;</w:t>
      </w:r>
      <w:proofErr w:type="gramEnd"/>
    </w:p>
    <w:p w14:paraId="13E8EFE1" w14:textId="24AF3EF4" w:rsidR="00655432" w:rsidRPr="002D2B24" w:rsidRDefault="002D2B24" w:rsidP="002D2B24">
      <w:pPr>
        <w:tabs>
          <w:tab w:val="left" w:pos="0"/>
          <w:tab w:val="left" w:pos="142"/>
        </w:tabs>
        <w:jc w:val="both"/>
        <w:rPr>
          <w:lang w:val="en-US"/>
        </w:rPr>
      </w:pPr>
      <w:r w:rsidRPr="002D2B24">
        <w:rPr>
          <w:lang w:val="en-US"/>
        </w:rPr>
        <w:t>• Initiates and implements strategic projects in competencies, innovation, and knowledge management.</w:t>
      </w:r>
    </w:p>
    <w:p w14:paraId="3FD96B20" w14:textId="77777777" w:rsidR="002D2B24" w:rsidRPr="002D2B24" w:rsidRDefault="002D2B24" w:rsidP="002D2B24">
      <w:pPr>
        <w:jc w:val="both"/>
        <w:rPr>
          <w:rFonts w:eastAsia="Calibri"/>
          <w:b/>
          <w:lang w:val="en-US"/>
        </w:rPr>
      </w:pPr>
    </w:p>
    <w:p w14:paraId="44695D5F" w14:textId="77777777" w:rsidR="002D2B24" w:rsidRPr="002D2B24" w:rsidRDefault="002D2B24" w:rsidP="002D2B24">
      <w:pPr>
        <w:ind w:firstLine="0"/>
        <w:rPr>
          <w:rStyle w:val="Emphasis"/>
          <w:i w:val="0"/>
          <w:lang w:val="en-US"/>
        </w:rPr>
      </w:pPr>
      <w:r w:rsidRPr="002D2B24">
        <w:rPr>
          <w:rStyle w:val="Emphasis"/>
          <w:i w:val="0"/>
          <w:lang w:val="en-US"/>
        </w:rPr>
        <w:t xml:space="preserve">The main goal of GPC is focused on providing reliable ITT services that meet the needs of the </w:t>
      </w:r>
      <w:proofErr w:type="spellStart"/>
      <w:r w:rsidRPr="002D2B24">
        <w:rPr>
          <w:rStyle w:val="Emphasis"/>
          <w:i w:val="0"/>
          <w:lang w:val="en-US"/>
        </w:rPr>
        <w:t>Ignitis</w:t>
      </w:r>
      <w:proofErr w:type="spellEnd"/>
      <w:r w:rsidRPr="002D2B24">
        <w:rPr>
          <w:rStyle w:val="Emphasis"/>
          <w:i w:val="0"/>
          <w:lang w:val="en-US"/>
        </w:rPr>
        <w:t xml:space="preserve"> Group companies. To achieve this goal, GPC optimizes its operational processes, utilizes assets and resources optimally, and implements measures to increase operational efficiency, including the purchase and adaptation of centralized IT systems to the needs of the </w:t>
      </w:r>
      <w:proofErr w:type="spellStart"/>
      <w:r w:rsidRPr="002D2B24">
        <w:rPr>
          <w:rStyle w:val="Emphasis"/>
          <w:i w:val="0"/>
          <w:lang w:val="en-US"/>
        </w:rPr>
        <w:t>Ignitis</w:t>
      </w:r>
      <w:proofErr w:type="spellEnd"/>
      <w:r w:rsidRPr="002D2B24">
        <w:rPr>
          <w:rStyle w:val="Emphasis"/>
          <w:i w:val="0"/>
          <w:lang w:val="en-US"/>
        </w:rPr>
        <w:t xml:space="preserve"> Group companies.</w:t>
      </w:r>
    </w:p>
    <w:p w14:paraId="4DB12D0B" w14:textId="77777777" w:rsidR="00655432" w:rsidRPr="002D2B24" w:rsidRDefault="00655432" w:rsidP="00655432">
      <w:pPr>
        <w:jc w:val="both"/>
        <w:rPr>
          <w:rStyle w:val="Emphasis"/>
          <w:lang w:val="en-US"/>
        </w:rPr>
      </w:pPr>
    </w:p>
    <w:p w14:paraId="05C79DDC" w14:textId="77777777" w:rsidR="002D2B24" w:rsidRPr="002D2B24" w:rsidRDefault="002D2B24" w:rsidP="002D2B24">
      <w:pPr>
        <w:ind w:firstLine="0"/>
        <w:jc w:val="both"/>
        <w:rPr>
          <w:rStyle w:val="Emphasis"/>
          <w:i w:val="0"/>
          <w:lang w:val="en-US"/>
        </w:rPr>
      </w:pPr>
    </w:p>
    <w:p w14:paraId="791BCA57" w14:textId="1E675D5A" w:rsidR="00655432" w:rsidRPr="002D2B24" w:rsidRDefault="002D2B24" w:rsidP="002D2B24">
      <w:pPr>
        <w:ind w:firstLine="0"/>
        <w:jc w:val="both"/>
        <w:rPr>
          <w:rStyle w:val="Emphasis"/>
          <w:i w:val="0"/>
          <w:lang w:val="en-US"/>
        </w:rPr>
      </w:pPr>
      <w:proofErr w:type="gramStart"/>
      <w:r w:rsidRPr="002D2B24">
        <w:rPr>
          <w:rStyle w:val="Emphasis"/>
          <w:i w:val="0"/>
          <w:lang w:val="en-US"/>
        </w:rPr>
        <w:t>In order to</w:t>
      </w:r>
      <w:proofErr w:type="gramEnd"/>
      <w:r w:rsidRPr="002D2B24">
        <w:rPr>
          <w:rStyle w:val="Emphasis"/>
          <w:i w:val="0"/>
          <w:lang w:val="en-US"/>
        </w:rPr>
        <w:t xml:space="preserve"> continue the development of a large-scale and resource-intensive IT system that will be tailored to the specifics of the </w:t>
      </w:r>
      <w:proofErr w:type="spellStart"/>
      <w:r w:rsidRPr="002D2B24">
        <w:rPr>
          <w:rStyle w:val="Emphasis"/>
          <w:i w:val="0"/>
          <w:lang w:val="en-US"/>
        </w:rPr>
        <w:t>Ignitis</w:t>
      </w:r>
      <w:proofErr w:type="spellEnd"/>
      <w:r w:rsidRPr="002D2B24">
        <w:rPr>
          <w:rStyle w:val="Emphasis"/>
          <w:i w:val="0"/>
          <w:lang w:val="en-US"/>
        </w:rPr>
        <w:t xml:space="preserve"> Group companies, the Buyer initiates public procurements, which are carried out in accordance with the Law on Public Procurement of the Republic of Lithuania (hereinafter referred to as the L</w:t>
      </w:r>
      <w:r w:rsidR="00CF587F">
        <w:rPr>
          <w:rStyle w:val="Emphasis"/>
          <w:i w:val="0"/>
          <w:lang w:val="en-US"/>
        </w:rPr>
        <w:t>P</w:t>
      </w:r>
      <w:r w:rsidRPr="002D2B24">
        <w:rPr>
          <w:rStyle w:val="Emphasis"/>
          <w:i w:val="0"/>
          <w:lang w:val="en-US"/>
        </w:rPr>
        <w:t>P).</w:t>
      </w:r>
    </w:p>
    <w:p w14:paraId="53B419C0" w14:textId="77777777" w:rsidR="002D2B24" w:rsidRPr="002D2B24" w:rsidRDefault="002D2B24" w:rsidP="002D2B24">
      <w:pPr>
        <w:ind w:firstLine="0"/>
        <w:jc w:val="both"/>
        <w:rPr>
          <w:rStyle w:val="Emphasis"/>
          <w:i w:val="0"/>
          <w:lang w:val="en-US"/>
        </w:rPr>
      </w:pPr>
    </w:p>
    <w:p w14:paraId="6529E536" w14:textId="060550C8" w:rsidR="002D63BE" w:rsidRPr="002D2B24" w:rsidRDefault="002D2B24" w:rsidP="00A416CB">
      <w:pPr>
        <w:ind w:firstLine="0"/>
        <w:jc w:val="both"/>
        <w:rPr>
          <w:rStyle w:val="Emphasis"/>
          <w:i w:val="0"/>
          <w:lang w:val="en-US"/>
        </w:rPr>
      </w:pPr>
      <w:r w:rsidRPr="002D2B24">
        <w:rPr>
          <w:rStyle w:val="Emphasis"/>
          <w:i w:val="0"/>
          <w:lang w:val="en-US"/>
        </w:rPr>
        <w:t xml:space="preserve">It is noteworthy that the </w:t>
      </w:r>
      <w:proofErr w:type="spellStart"/>
      <w:r w:rsidRPr="002D2B24">
        <w:rPr>
          <w:rStyle w:val="Emphasis"/>
          <w:i w:val="0"/>
          <w:lang w:val="en-US"/>
        </w:rPr>
        <w:t>Ignitis</w:t>
      </w:r>
      <w:proofErr w:type="spellEnd"/>
      <w:r w:rsidRPr="002D2B24">
        <w:rPr>
          <w:rStyle w:val="Emphasis"/>
          <w:i w:val="0"/>
          <w:lang w:val="en-US"/>
        </w:rPr>
        <w:t xml:space="preserve"> Group companies operate in the energy sector, and some of the companies perform public functions assigned by legal acts at the level of the Republic of Lithuania. According to Article 6 of the Law on Enterprises and Facilities of Strategic Importance to National Security and Other Enterprises Important for Ensuring National Security (hereinafter referred to as the Law), energy is one of the strategically important economic sectors for ensuring national security. Some of the </w:t>
      </w:r>
      <w:proofErr w:type="spellStart"/>
      <w:r w:rsidRPr="002D2B24">
        <w:rPr>
          <w:rStyle w:val="Emphasis"/>
          <w:i w:val="0"/>
          <w:lang w:val="en-US"/>
        </w:rPr>
        <w:t>Ignitis</w:t>
      </w:r>
      <w:proofErr w:type="spellEnd"/>
      <w:r w:rsidRPr="002D2B24">
        <w:rPr>
          <w:rStyle w:val="Emphasis"/>
          <w:i w:val="0"/>
          <w:lang w:val="en-US"/>
        </w:rPr>
        <w:t xml:space="preserve"> Group companies, assets, and facilities are classified as important for national security. Therefore, GPC's activities, which provide IT services to the </w:t>
      </w:r>
      <w:proofErr w:type="spellStart"/>
      <w:r w:rsidRPr="002D2B24">
        <w:rPr>
          <w:rStyle w:val="Emphasis"/>
          <w:i w:val="0"/>
          <w:lang w:val="en-US"/>
        </w:rPr>
        <w:t>Ignitis</w:t>
      </w:r>
      <w:proofErr w:type="spellEnd"/>
      <w:r w:rsidRPr="002D2B24">
        <w:rPr>
          <w:rStyle w:val="Emphasis"/>
          <w:i w:val="0"/>
          <w:lang w:val="en-US"/>
        </w:rPr>
        <w:t xml:space="preserve"> Group companies, are critically important and strictly controlled to maintain the flows of confidential, highly sensitive, and nationally significant information related to energy within state-controlled enterprises. Such information and IT tools are highly protected and financially significant for the </w:t>
      </w:r>
      <w:proofErr w:type="spellStart"/>
      <w:r w:rsidRPr="002D2B24">
        <w:rPr>
          <w:rStyle w:val="Emphasis"/>
          <w:i w:val="0"/>
          <w:lang w:val="en-US"/>
        </w:rPr>
        <w:t>Ignitis</w:t>
      </w:r>
      <w:proofErr w:type="spellEnd"/>
      <w:r w:rsidRPr="002D2B24">
        <w:rPr>
          <w:rStyle w:val="Emphasis"/>
          <w:i w:val="0"/>
          <w:lang w:val="en-US"/>
        </w:rPr>
        <w:t xml:space="preserve"> Group companies because they manage the entire accounting of the activities carried out by the </w:t>
      </w:r>
      <w:proofErr w:type="spellStart"/>
      <w:r w:rsidRPr="002D2B24">
        <w:rPr>
          <w:rStyle w:val="Emphasis"/>
          <w:i w:val="0"/>
          <w:lang w:val="en-US"/>
        </w:rPr>
        <w:t>Ignitis</w:t>
      </w:r>
      <w:proofErr w:type="spellEnd"/>
      <w:r w:rsidRPr="002D2B24">
        <w:rPr>
          <w:rStyle w:val="Emphasis"/>
          <w:i w:val="0"/>
          <w:lang w:val="en-US"/>
        </w:rPr>
        <w:t xml:space="preserve"> Group companies, personal and accounting data of gas and electricity consumers, consumption data, energy resource data, and other strategically important information. Improper use or damage to such information or IT tools would pose a real threat to national security, loss of consumer data, and the loss or damage of consumption data, network layout, and other information at the national level. It would also threaten international sanctions and a series of legal disputes with consumers. The risk is heightened by the fact that such harmful actions, even after implementing a series of security measures, could not be immediately identified, as certain specialists' competence allows them to copy data, modify it, or use it for purposes contrary to legal acts unnoticed for a long time.</w:t>
      </w:r>
    </w:p>
    <w:p w14:paraId="255ED5A3" w14:textId="77777777" w:rsidR="002D2B24" w:rsidRPr="002D2B24" w:rsidRDefault="002D2B24" w:rsidP="00A416CB">
      <w:pPr>
        <w:ind w:firstLine="0"/>
        <w:jc w:val="both"/>
        <w:rPr>
          <w:bCs/>
          <w:lang w:val="en-US"/>
        </w:rPr>
      </w:pPr>
    </w:p>
    <w:p w14:paraId="52AA83D5" w14:textId="591A5BF1" w:rsidR="001E0DC5" w:rsidRPr="002D2B24" w:rsidRDefault="002D2B24" w:rsidP="00DD0F33">
      <w:pPr>
        <w:pStyle w:val="ListParagraph"/>
        <w:tabs>
          <w:tab w:val="left" w:pos="567"/>
        </w:tabs>
        <w:spacing w:before="60" w:after="60"/>
        <w:ind w:left="0" w:firstLine="0"/>
        <w:contextualSpacing w:val="0"/>
        <w:jc w:val="both"/>
        <w:rPr>
          <w:bCs/>
          <w:lang w:val="en-US"/>
        </w:rPr>
      </w:pPr>
      <w:r w:rsidRPr="002D2B24">
        <w:rPr>
          <w:bCs/>
          <w:lang w:val="en-US"/>
        </w:rPr>
        <w:t>GPC initiates the procurement of maintenance services for the created Information System for Product Ordering and Monitoring (hereinafter referred to as the System).</w:t>
      </w:r>
    </w:p>
    <w:p w14:paraId="715914BF" w14:textId="77777777" w:rsidR="00FC4E31" w:rsidRPr="002D2B24" w:rsidRDefault="00FC4E31" w:rsidP="002D2B24">
      <w:pPr>
        <w:ind w:firstLine="0"/>
        <w:jc w:val="both"/>
        <w:rPr>
          <w:bCs/>
          <w:lang w:val="en-US"/>
        </w:rPr>
      </w:pPr>
      <w:bookmarkStart w:id="0" w:name="1019064"/>
      <w:bookmarkEnd w:id="0"/>
    </w:p>
    <w:p w14:paraId="06B83C28" w14:textId="4A7EDB44" w:rsidR="00DE2EE2" w:rsidRPr="002D2B24" w:rsidRDefault="002D2B24" w:rsidP="00FC4E31">
      <w:pPr>
        <w:jc w:val="both"/>
        <w:rPr>
          <w:bCs/>
          <w:u w:val="single"/>
          <w:lang w:val="en-US"/>
        </w:rPr>
      </w:pPr>
      <w:r w:rsidRPr="002D2B24">
        <w:rPr>
          <w:bCs/>
          <w:lang w:val="en-US"/>
        </w:rPr>
        <w:t>According to Article 28, Paragraph 1 of the L</w:t>
      </w:r>
      <w:r w:rsidR="00CF587F">
        <w:rPr>
          <w:bCs/>
          <w:lang w:val="en-US"/>
        </w:rPr>
        <w:t>P</w:t>
      </w:r>
      <w:r w:rsidRPr="002D2B24">
        <w:rPr>
          <w:bCs/>
          <w:lang w:val="en-US"/>
        </w:rPr>
        <w:t>P, international procurement must be divided, except when the contracting authority, pursuant to Article 28, Paragraph 2 of the L</w:t>
      </w:r>
      <w:r w:rsidR="00CF587F">
        <w:rPr>
          <w:bCs/>
          <w:lang w:val="en-US"/>
        </w:rPr>
        <w:t>P</w:t>
      </w:r>
      <w:r w:rsidRPr="002D2B24">
        <w:rPr>
          <w:bCs/>
          <w:lang w:val="en-US"/>
        </w:rPr>
        <w:t xml:space="preserve">P, justifies in the procurement documents that division would reduce supplier competition, </w:t>
      </w:r>
      <w:r w:rsidRPr="002D2B24">
        <w:rPr>
          <w:bCs/>
          <w:u w:val="single"/>
          <w:lang w:val="en-US"/>
        </w:rPr>
        <w:t>make the execution of the procurement contract too expensive or technically complex, that the implementation of different parts of the procurement object would be closely related and thus require the contracting authority to coordinate these parts' suppliers, posing a risk of improper contract execution, or provides other justified circumstances under which it is not advisable to divide the procurement object into parts.</w:t>
      </w:r>
    </w:p>
    <w:p w14:paraId="0757C546" w14:textId="77777777" w:rsidR="002D2B24" w:rsidRPr="002D2B24" w:rsidRDefault="002D2B24" w:rsidP="00FC4E31">
      <w:pPr>
        <w:jc w:val="both"/>
        <w:rPr>
          <w:bCs/>
          <w:lang w:val="en-US"/>
        </w:rPr>
      </w:pPr>
    </w:p>
    <w:p w14:paraId="2418A552" w14:textId="12AD7A38" w:rsidR="00777491" w:rsidRPr="002D2B24" w:rsidRDefault="002D2B24" w:rsidP="002D2B24">
      <w:pPr>
        <w:jc w:val="both"/>
        <w:rPr>
          <w:color w:val="000000"/>
          <w:lang w:val="en-US"/>
        </w:rPr>
      </w:pPr>
      <w:r w:rsidRPr="002D2B24">
        <w:rPr>
          <w:bCs/>
          <w:lang w:val="en-US"/>
        </w:rPr>
        <w:t xml:space="preserve">As indicated above, the aim is to acquire the Procurement object as a comprehensive unit, fully tailored to the needs and activities of the </w:t>
      </w:r>
      <w:proofErr w:type="spellStart"/>
      <w:r w:rsidRPr="002D2B24">
        <w:rPr>
          <w:bCs/>
          <w:lang w:val="en-US"/>
        </w:rPr>
        <w:t>Ignitis</w:t>
      </w:r>
      <w:proofErr w:type="spellEnd"/>
      <w:r w:rsidRPr="002D2B24">
        <w:rPr>
          <w:bCs/>
          <w:lang w:val="en-US"/>
        </w:rPr>
        <w:t xml:space="preserve"> Group companies.</w:t>
      </w:r>
    </w:p>
    <w:p w14:paraId="2CB498F1" w14:textId="1D95ABFF" w:rsidR="00D62382" w:rsidRPr="002D2B24" w:rsidRDefault="002D2B24" w:rsidP="00D62382">
      <w:pPr>
        <w:ind w:firstLine="0"/>
        <w:jc w:val="both"/>
        <w:rPr>
          <w:lang w:val="en-US"/>
        </w:rPr>
      </w:pPr>
      <w:r w:rsidRPr="002D2B24">
        <w:rPr>
          <w:lang w:val="en-US"/>
        </w:rPr>
        <w:lastRenderedPageBreak/>
        <w:t xml:space="preserve">As previously mentioned, GPC is one of the largest companies in Lithuania, providing information technology (IT) and telecommunications services (collectively referred to as ITT) to the </w:t>
      </w:r>
      <w:proofErr w:type="spellStart"/>
      <w:r w:rsidRPr="002D2B24">
        <w:rPr>
          <w:lang w:val="en-US"/>
        </w:rPr>
        <w:t>Ignitis</w:t>
      </w:r>
      <w:proofErr w:type="spellEnd"/>
      <w:r w:rsidRPr="002D2B24">
        <w:rPr>
          <w:lang w:val="en-US"/>
        </w:rPr>
        <w:t xml:space="preserve"> Group companies. GPC maintains over 100 application and data transmission systems, provides maintenance and support for 250 servers and about 4,000 computer workstations throughout Lithuania, designs, implements, and services integrated IT systems. Some of the </w:t>
      </w:r>
      <w:proofErr w:type="spellStart"/>
      <w:r w:rsidRPr="002D2B24">
        <w:rPr>
          <w:lang w:val="en-US"/>
        </w:rPr>
        <w:t>Ignitis</w:t>
      </w:r>
      <w:proofErr w:type="spellEnd"/>
      <w:r w:rsidRPr="002D2B24">
        <w:rPr>
          <w:lang w:val="en-US"/>
        </w:rPr>
        <w:t xml:space="preserve"> Group companies are of strategic importance and are entrusted with public functions of strategic significance based on legal acts, such as electricity reserves, natural gas distribution, guaranteed natural gas supply, and others.</w:t>
      </w:r>
    </w:p>
    <w:p w14:paraId="59C9724F" w14:textId="77777777" w:rsidR="002D2B24" w:rsidRPr="002D2B24" w:rsidRDefault="002D2B24" w:rsidP="00D62382">
      <w:pPr>
        <w:ind w:firstLine="0"/>
        <w:jc w:val="both"/>
        <w:rPr>
          <w:bCs/>
          <w:lang w:val="en-US"/>
        </w:rPr>
      </w:pPr>
    </w:p>
    <w:p w14:paraId="1670F05F" w14:textId="466A141C" w:rsidR="00D62382" w:rsidRPr="002D2B24" w:rsidRDefault="002D2B24" w:rsidP="00631E1F">
      <w:pPr>
        <w:ind w:firstLine="0"/>
        <w:jc w:val="both"/>
        <w:rPr>
          <w:bCs/>
          <w:lang w:val="en-US"/>
        </w:rPr>
      </w:pPr>
      <w:r w:rsidRPr="002D2B24">
        <w:rPr>
          <w:bCs/>
          <w:lang w:val="en-US"/>
        </w:rPr>
        <w:t xml:space="preserve">The </w:t>
      </w:r>
      <w:proofErr w:type="gramStart"/>
      <w:r w:rsidRPr="002D2B24">
        <w:rPr>
          <w:bCs/>
          <w:lang w:val="en-US"/>
        </w:rPr>
        <w:t>serviced</w:t>
      </w:r>
      <w:proofErr w:type="gramEnd"/>
      <w:r w:rsidRPr="002D2B24">
        <w:rPr>
          <w:bCs/>
          <w:lang w:val="en-US"/>
        </w:rPr>
        <w:t xml:space="preserve"> companies are strategically important and ensure the supply and distribution of electricity and gas. The duty to upgrade networks, tools used, ensure security, and provide uninterrupted customer service and data accuracy are obligations enshrined in law.</w:t>
      </w:r>
    </w:p>
    <w:p w14:paraId="7D176024" w14:textId="77777777" w:rsidR="002D2B24" w:rsidRPr="002D2B24" w:rsidRDefault="002D2B24" w:rsidP="00631E1F">
      <w:pPr>
        <w:ind w:firstLine="0"/>
        <w:jc w:val="both"/>
        <w:rPr>
          <w:color w:val="000000"/>
          <w:lang w:val="en-US"/>
        </w:rPr>
      </w:pPr>
    </w:p>
    <w:p w14:paraId="49716301" w14:textId="712E8720" w:rsidR="00D62382" w:rsidRPr="002D2B24" w:rsidRDefault="002D2B24" w:rsidP="00D62382">
      <w:pPr>
        <w:jc w:val="both"/>
        <w:rPr>
          <w:lang w:val="en-US"/>
        </w:rPr>
      </w:pPr>
      <w:r w:rsidRPr="002D2B24">
        <w:rPr>
          <w:lang w:val="en-US"/>
        </w:rPr>
        <w:t xml:space="preserve">To support these activities, it is essential to organize and maintain appropriate information systems and ensure their configurations and uninterrupted operation at the highest levels of quality and security. For this reason, GPC's activities are </w:t>
      </w:r>
      <w:proofErr w:type="gramStart"/>
      <w:r w:rsidRPr="002D2B24">
        <w:rPr>
          <w:lang w:val="en-US"/>
        </w:rPr>
        <w:t>organized</w:t>
      </w:r>
      <w:proofErr w:type="gramEnd"/>
      <w:r w:rsidRPr="002D2B24">
        <w:rPr>
          <w:lang w:val="en-US"/>
        </w:rPr>
        <w:t xml:space="preserve"> and services are provided according to the highest quality and security standards, best management practices worldwide, and all activity-related information is managed according to the highest standards: the company holds ISO 27001:2022 and ISO 45001:2018 certifications.</w:t>
      </w:r>
    </w:p>
    <w:p w14:paraId="0462DB7E" w14:textId="77777777" w:rsidR="002D2B24" w:rsidRPr="002D2B24" w:rsidRDefault="002D2B24" w:rsidP="00D62382">
      <w:pPr>
        <w:jc w:val="both"/>
        <w:rPr>
          <w:lang w:val="en-US"/>
        </w:rPr>
      </w:pPr>
    </w:p>
    <w:p w14:paraId="059C8E6C" w14:textId="5BD2E7B8" w:rsidR="00D62382" w:rsidRPr="002D2B24" w:rsidRDefault="002D2B24" w:rsidP="002D2B24">
      <w:pPr>
        <w:jc w:val="both"/>
        <w:rPr>
          <w:lang w:val="en-US"/>
        </w:rPr>
      </w:pPr>
      <w:bookmarkStart w:id="1" w:name="part_375d8769ec1f41a9bc18239c6187138e"/>
      <w:bookmarkEnd w:id="1"/>
      <w:r w:rsidRPr="002D2B24">
        <w:rPr>
          <w:lang w:val="en-US"/>
        </w:rPr>
        <w:t xml:space="preserve">Article 12 of the Energy Law of the Republic of Lithuania obliges energy companies to conduct their activities in a manner that ensures safe, efficient, and environmentally friendly energy supply, transmission, production, and distribution. Energy companies that own or legally manage energy transmission or distribution networks and systems must, in accordance with established procedures, provide transmission or distribution services to third parties under objective and non-discriminatory conditions, </w:t>
      </w:r>
      <w:proofErr w:type="gramStart"/>
      <w:r w:rsidRPr="002D2B24">
        <w:rPr>
          <w:lang w:val="en-US"/>
        </w:rPr>
        <w:t>taking into account</w:t>
      </w:r>
      <w:proofErr w:type="gramEnd"/>
      <w:r w:rsidRPr="002D2B24">
        <w:rPr>
          <w:lang w:val="en-US"/>
        </w:rPr>
        <w:t xml:space="preserve"> the technical capabilities of the networks and systems.</w:t>
      </w:r>
    </w:p>
    <w:p w14:paraId="216AAA71" w14:textId="77777777" w:rsidR="002D2B24" w:rsidRPr="002D2B24" w:rsidRDefault="002D2B24" w:rsidP="00D62382">
      <w:pPr>
        <w:rPr>
          <w:lang w:val="en-US"/>
        </w:rPr>
      </w:pPr>
    </w:p>
    <w:p w14:paraId="3CD23AD5" w14:textId="77777777" w:rsidR="002D2B24" w:rsidRPr="002D2B24" w:rsidRDefault="002D2B24" w:rsidP="002D2B24">
      <w:pPr>
        <w:ind w:right="57"/>
        <w:jc w:val="both"/>
        <w:rPr>
          <w:lang w:val="en-US"/>
        </w:rPr>
      </w:pPr>
      <w:r w:rsidRPr="002D2B24">
        <w:rPr>
          <w:lang w:val="en-US"/>
        </w:rPr>
        <w:t>The Natural Gas Law of the Republic of Lithuania stipulates:</w:t>
      </w:r>
    </w:p>
    <w:p w14:paraId="080B379A" w14:textId="6827D9EA" w:rsidR="00D62382" w:rsidRDefault="002D2B24" w:rsidP="002D2B24">
      <w:pPr>
        <w:ind w:right="57"/>
        <w:jc w:val="both"/>
      </w:pPr>
      <w:r w:rsidRPr="002D2B24">
        <w:rPr>
          <w:lang w:val="en-US"/>
        </w:rPr>
        <w:t xml:space="preserve">Article 15, Paragraph 5: Natural </w:t>
      </w:r>
      <w:r w:rsidRPr="002D2B24">
        <w:rPr>
          <w:u w:val="single"/>
          <w:lang w:val="en-US"/>
        </w:rPr>
        <w:t>gas companies optimize natural gas consumption by providing energy management services, creating innovative pricing formulas, applying advanced metering systems, implementing smart grids, and performing other actions to promote the economic efficiency of natural gas consumption in accordance with the procedures established by the Government or its authorized institutions.</w:t>
      </w:r>
    </w:p>
    <w:p w14:paraId="4BE9E4D0" w14:textId="77777777" w:rsidR="00B74D69" w:rsidRDefault="00B74D69" w:rsidP="00B74D69">
      <w:pPr>
        <w:ind w:right="57" w:firstLine="0"/>
        <w:jc w:val="both"/>
      </w:pPr>
    </w:p>
    <w:p w14:paraId="4D1906CE" w14:textId="77777777" w:rsidR="00B74D69" w:rsidRPr="00B74D69" w:rsidRDefault="00B74D69" w:rsidP="00B74D69">
      <w:pPr>
        <w:ind w:right="57"/>
        <w:jc w:val="both"/>
        <w:rPr>
          <w:lang w:val="en-US"/>
        </w:rPr>
      </w:pPr>
      <w:r w:rsidRPr="00B74D69">
        <w:rPr>
          <w:lang w:val="en-US"/>
        </w:rPr>
        <w:t>Article 57, Paragraph 2: Without infringing on consumers' rights under other legal acts, consumers have the right to:</w:t>
      </w:r>
    </w:p>
    <w:p w14:paraId="5426EF37" w14:textId="7C990DDE" w:rsidR="00B74D69" w:rsidRPr="00B74D69" w:rsidRDefault="00B74D69" w:rsidP="00B74D69">
      <w:pPr>
        <w:ind w:right="57"/>
        <w:jc w:val="both"/>
        <w:rPr>
          <w:lang w:val="en-US"/>
        </w:rPr>
      </w:pPr>
      <w:r w:rsidRPr="00B74D69">
        <w:rPr>
          <w:lang w:val="en-US"/>
        </w:rPr>
        <w:t xml:space="preserve">2) </w:t>
      </w:r>
      <w:r w:rsidRPr="00B74D69">
        <w:rPr>
          <w:u w:val="single"/>
          <w:lang w:val="en-US"/>
        </w:rPr>
        <w:t>receive clear information from the supplier about the applicable prices, tariffs, and standard conditions related to accessing and using services provided by natural gas companies. Suppliers must inform their consumers directly, transparently, and understandably about any increases in prices and other charges no later than one regular billing period before the higher prices and other charges come into effect.</w:t>
      </w:r>
      <w:r w:rsidRPr="00B74D69">
        <w:rPr>
          <w:lang w:val="en-US"/>
        </w:rPr>
        <w:t xml:space="preserve"> &lt;...&gt;</w:t>
      </w:r>
    </w:p>
    <w:p w14:paraId="68D29EF0" w14:textId="171CF457" w:rsidR="00B74D69" w:rsidRPr="00B74D69" w:rsidRDefault="00B74D69" w:rsidP="00B74D69">
      <w:pPr>
        <w:ind w:right="57"/>
        <w:jc w:val="both"/>
        <w:rPr>
          <w:lang w:val="en-US"/>
        </w:rPr>
      </w:pPr>
      <w:r w:rsidRPr="00B74D69">
        <w:rPr>
          <w:lang w:val="en-US"/>
        </w:rPr>
        <w:t xml:space="preserve">8) </w:t>
      </w:r>
      <w:r w:rsidRPr="00B74D69">
        <w:rPr>
          <w:u w:val="single"/>
          <w:lang w:val="en-US"/>
        </w:rPr>
        <w:t>receive their consumption data</w:t>
      </w:r>
      <w:r w:rsidRPr="00B74D69">
        <w:rPr>
          <w:lang w:val="en-US"/>
        </w:rPr>
        <w:t>, and, upon clear agreement, allow any registered supply company to access their meter readings free of charge. The party responsible for data management must provide this data to the company.</w:t>
      </w:r>
    </w:p>
    <w:p w14:paraId="403E0A37" w14:textId="77777777" w:rsidR="00B74D69" w:rsidRDefault="00B74D69" w:rsidP="00B74D69">
      <w:pPr>
        <w:ind w:right="57" w:firstLine="0"/>
        <w:jc w:val="both"/>
        <w:rPr>
          <w:u w:val="single"/>
        </w:rPr>
      </w:pPr>
      <w:bookmarkStart w:id="2" w:name="part_1a3edd9b060143eaab5d226d864d9b51"/>
      <w:bookmarkEnd w:id="2"/>
    </w:p>
    <w:p w14:paraId="7C909766" w14:textId="77777777" w:rsidR="00B74D69" w:rsidRPr="00B74D69" w:rsidRDefault="00B74D69" w:rsidP="00B74D69">
      <w:pPr>
        <w:ind w:right="57"/>
        <w:jc w:val="both"/>
      </w:pPr>
      <w:proofErr w:type="spellStart"/>
      <w:r w:rsidRPr="00B74D69">
        <w:t>Article</w:t>
      </w:r>
      <w:proofErr w:type="spellEnd"/>
      <w:r w:rsidRPr="00B74D69">
        <w:t xml:space="preserve"> 34:</w:t>
      </w:r>
    </w:p>
    <w:p w14:paraId="520D2B26" w14:textId="77777777" w:rsidR="00B74D69" w:rsidRPr="00B74D69" w:rsidRDefault="00B74D69" w:rsidP="00B74D69">
      <w:pPr>
        <w:ind w:right="57"/>
        <w:jc w:val="both"/>
        <w:rPr>
          <w:u w:val="single"/>
        </w:rPr>
      </w:pPr>
    </w:p>
    <w:p w14:paraId="5E3D3DD3" w14:textId="4AEE3B7F" w:rsidR="00B74D69" w:rsidRPr="00B74D69" w:rsidRDefault="00B74D69" w:rsidP="00B74D69">
      <w:pPr>
        <w:pStyle w:val="ListParagraph"/>
        <w:numPr>
          <w:ilvl w:val="0"/>
          <w:numId w:val="26"/>
        </w:numPr>
        <w:tabs>
          <w:tab w:val="left" w:pos="426"/>
        </w:tabs>
        <w:ind w:left="0" w:right="57" w:firstLine="0"/>
        <w:jc w:val="both"/>
        <w:rPr>
          <w:u w:val="single"/>
          <w:lang w:val="en-US"/>
        </w:rPr>
      </w:pPr>
      <w:r w:rsidRPr="00B74D69">
        <w:rPr>
          <w:u w:val="single"/>
          <w:lang w:val="en-US"/>
        </w:rPr>
        <w:t xml:space="preserve">Each distribution system operator is responsible for the long-term capability of the system to meet reasonable natural gas distribution demands by economically operating, maintaining, and developing a safe, reliable, and efficient system, </w:t>
      </w:r>
      <w:proofErr w:type="gramStart"/>
      <w:r w:rsidRPr="00B74D69">
        <w:rPr>
          <w:u w:val="single"/>
          <w:lang w:val="en-US"/>
        </w:rPr>
        <w:t>taking into account</w:t>
      </w:r>
      <w:proofErr w:type="gramEnd"/>
      <w:r w:rsidRPr="00B74D69">
        <w:rPr>
          <w:u w:val="single"/>
          <w:lang w:val="en-US"/>
        </w:rPr>
        <w:t xml:space="preserve"> environmental protection requirements and energy efficiency.</w:t>
      </w:r>
    </w:p>
    <w:p w14:paraId="6E79AC81" w14:textId="754029E2" w:rsidR="00B74D69" w:rsidRPr="00B74D69" w:rsidRDefault="00B74D69" w:rsidP="00B74D69">
      <w:pPr>
        <w:pStyle w:val="ListParagraph"/>
        <w:numPr>
          <w:ilvl w:val="0"/>
          <w:numId w:val="26"/>
        </w:numPr>
        <w:tabs>
          <w:tab w:val="left" w:pos="426"/>
        </w:tabs>
        <w:ind w:left="0" w:right="57" w:firstLine="0"/>
        <w:jc w:val="both"/>
        <w:rPr>
          <w:lang w:val="en-US"/>
        </w:rPr>
      </w:pPr>
      <w:r w:rsidRPr="00B74D69">
        <w:rPr>
          <w:lang w:val="en-US"/>
        </w:rPr>
        <w:t>In any case, the distribution system operator must not discriminate against system users or categories of system users, especially in favor of affiliated companies.</w:t>
      </w:r>
    </w:p>
    <w:p w14:paraId="4CDBBD6F" w14:textId="237807A1" w:rsidR="00B74D69" w:rsidRPr="00B74D69" w:rsidRDefault="00B74D69" w:rsidP="00B74D69">
      <w:pPr>
        <w:pStyle w:val="ListParagraph"/>
        <w:numPr>
          <w:ilvl w:val="0"/>
          <w:numId w:val="26"/>
        </w:numPr>
        <w:tabs>
          <w:tab w:val="left" w:pos="426"/>
        </w:tabs>
        <w:ind w:left="0" w:right="57" w:firstLine="0"/>
        <w:jc w:val="both"/>
        <w:rPr>
          <w:lang w:val="en-US"/>
        </w:rPr>
      </w:pPr>
      <w:r w:rsidRPr="00B74D69">
        <w:rPr>
          <w:lang w:val="en-US"/>
        </w:rPr>
        <w:t>Each distribution system operator provides sufficient information to any other distribution, transmission, LNG, and/or storage system operator to ensure compliance with requirements for the safe and efficient operation of the interconnected system when transporting and storing natural gas.</w:t>
      </w:r>
    </w:p>
    <w:p w14:paraId="48B34F50" w14:textId="32DDB9DD" w:rsidR="00B74D69" w:rsidRPr="00B74D69" w:rsidRDefault="00B74D69" w:rsidP="00B74D69">
      <w:pPr>
        <w:pStyle w:val="ListParagraph"/>
        <w:numPr>
          <w:ilvl w:val="0"/>
          <w:numId w:val="26"/>
        </w:numPr>
        <w:tabs>
          <w:tab w:val="left" w:pos="426"/>
        </w:tabs>
        <w:ind w:left="0" w:right="57" w:firstLine="0"/>
        <w:jc w:val="both"/>
        <w:rPr>
          <w:u w:val="single"/>
          <w:lang w:val="en-US"/>
        </w:rPr>
      </w:pPr>
      <w:r w:rsidRPr="00B74D69">
        <w:rPr>
          <w:lang w:val="en-US"/>
        </w:rPr>
        <w:t xml:space="preserve">Each distribution system </w:t>
      </w:r>
      <w:r w:rsidRPr="00B74D69">
        <w:rPr>
          <w:u w:val="single"/>
          <w:lang w:val="en-US"/>
        </w:rPr>
        <w:t>operator provides system users with the information they need to effectively connect to and use the system.</w:t>
      </w:r>
    </w:p>
    <w:p w14:paraId="73B4C1EF" w14:textId="5B6109A9" w:rsidR="00D62382" w:rsidRPr="00B74D69" w:rsidRDefault="00D62382" w:rsidP="00D62382">
      <w:pPr>
        <w:ind w:right="57"/>
        <w:jc w:val="both"/>
        <w:rPr>
          <w:u w:val="single"/>
        </w:rPr>
      </w:pPr>
      <w:bookmarkStart w:id="3" w:name="part_32af57fbfefe499081234816de06c1bc"/>
      <w:bookmarkEnd w:id="3"/>
    </w:p>
    <w:p w14:paraId="2E6830EE" w14:textId="19292AF0" w:rsidR="00D62382" w:rsidRPr="00F76BD9" w:rsidRDefault="00D62382" w:rsidP="00D62382">
      <w:pPr>
        <w:jc w:val="both"/>
      </w:pPr>
      <w:bookmarkStart w:id="4" w:name="part_947c4b842ff74f9cb48eae9e2266cd22"/>
      <w:bookmarkStart w:id="5" w:name="part_0ac9669ca63d485d9640799970c4bbb5"/>
      <w:bookmarkEnd w:id="4"/>
      <w:bookmarkEnd w:id="5"/>
      <w:r w:rsidRPr="00F76BD9">
        <w:t xml:space="preserve"> </w:t>
      </w:r>
    </w:p>
    <w:p w14:paraId="6D83F180" w14:textId="77777777" w:rsidR="00D62382" w:rsidRDefault="00D62382" w:rsidP="00965963">
      <w:pPr>
        <w:ind w:firstLine="0"/>
        <w:jc w:val="both"/>
      </w:pPr>
    </w:p>
    <w:p w14:paraId="2FA6D1B8" w14:textId="77777777" w:rsidR="00B74D69" w:rsidRDefault="00B74D69" w:rsidP="00965963">
      <w:pPr>
        <w:ind w:firstLine="0"/>
        <w:jc w:val="both"/>
      </w:pPr>
    </w:p>
    <w:p w14:paraId="253C320C" w14:textId="77777777" w:rsidR="00B74D69" w:rsidRPr="00B74D69" w:rsidRDefault="00B74D69" w:rsidP="00B74D69">
      <w:pPr>
        <w:ind w:firstLine="0"/>
        <w:jc w:val="both"/>
        <w:rPr>
          <w:u w:val="single"/>
          <w:lang w:val="en-US"/>
        </w:rPr>
      </w:pPr>
      <w:r w:rsidRPr="00B74D69">
        <w:rPr>
          <w:lang w:val="en-US"/>
        </w:rPr>
        <w:lastRenderedPageBreak/>
        <w:t xml:space="preserve">Article 35, Paragraph 1: Without violating the requirements of legal acts to provide information, each distribution system operator </w:t>
      </w:r>
      <w:r w:rsidRPr="00B74D69">
        <w:rPr>
          <w:u w:val="single"/>
          <w:lang w:val="en-US"/>
        </w:rPr>
        <w:t>ensures the confidentiality of information obtained during business activities that is considered a commercial (industrial) or professional secret and ensures that information that could provide a commercial advantage about its activities is not disclosed in a discriminatory manner.</w:t>
      </w:r>
    </w:p>
    <w:p w14:paraId="1158BF91" w14:textId="77777777" w:rsidR="00B74D69" w:rsidRPr="00B74D69" w:rsidRDefault="00B74D69" w:rsidP="00B74D69">
      <w:pPr>
        <w:ind w:firstLine="0"/>
        <w:jc w:val="both"/>
        <w:rPr>
          <w:lang w:val="en-US"/>
        </w:rPr>
      </w:pPr>
    </w:p>
    <w:p w14:paraId="77092411" w14:textId="14B9E2EA" w:rsidR="00B74D69" w:rsidRPr="00B74D69" w:rsidRDefault="00B74D69" w:rsidP="00B74D69">
      <w:pPr>
        <w:ind w:firstLine="0"/>
        <w:jc w:val="both"/>
        <w:rPr>
          <w:lang w:val="en-US"/>
        </w:rPr>
      </w:pPr>
      <w:r w:rsidRPr="00B74D69">
        <w:rPr>
          <w:lang w:val="en-US"/>
        </w:rPr>
        <w:t xml:space="preserve">According to the Natural Gas Distribution and Consumer System Operation Rules (hereinafter referred to as the Rules), approved by the order of the Minister of Energy of the Republic of Lithuania No. 1-82 on May 2, 2012, points 52-53, distribution systems are managed in accordance with legal acts, the Rules, and documents prepared by the operating company. The management of distribution systems must </w:t>
      </w:r>
      <w:proofErr w:type="gramStart"/>
      <w:r w:rsidRPr="00B74D69">
        <w:rPr>
          <w:lang w:val="en-US"/>
        </w:rPr>
        <w:t>ensure:</w:t>
      </w:r>
      <w:proofErr w:type="gramEnd"/>
      <w:r w:rsidRPr="00B74D69">
        <w:rPr>
          <w:lang w:val="en-US"/>
        </w:rPr>
        <w:t xml:space="preserve"> </w:t>
      </w:r>
      <w:r w:rsidRPr="00B74D69">
        <w:rPr>
          <w:u w:val="single"/>
          <w:lang w:val="en-US"/>
        </w:rPr>
        <w:t>stable and reliable satisfaction of consumer or system user distribution needs according to concluded contracts; &lt;...&gt; accounting of distributed gas.</w:t>
      </w:r>
    </w:p>
    <w:p w14:paraId="12D07674" w14:textId="77777777" w:rsidR="00B74D69" w:rsidRDefault="00B74D69" w:rsidP="00965963">
      <w:pPr>
        <w:ind w:firstLine="0"/>
        <w:jc w:val="both"/>
      </w:pPr>
    </w:p>
    <w:p w14:paraId="05E17186" w14:textId="77777777" w:rsidR="00B74D69" w:rsidRDefault="00B74D69" w:rsidP="00965963">
      <w:pPr>
        <w:ind w:firstLine="0"/>
        <w:jc w:val="both"/>
      </w:pPr>
    </w:p>
    <w:p w14:paraId="33D1D1E8" w14:textId="77777777" w:rsidR="00B74D69" w:rsidRPr="00F76BD9" w:rsidRDefault="00B74D69" w:rsidP="00965963">
      <w:pPr>
        <w:ind w:firstLine="0"/>
        <w:jc w:val="both"/>
      </w:pPr>
    </w:p>
    <w:p w14:paraId="79D4AA17" w14:textId="300751F1" w:rsidR="00D62382" w:rsidRPr="00F76BD9" w:rsidRDefault="00B74D69" w:rsidP="009B4C90">
      <w:pPr>
        <w:ind w:firstLine="0"/>
        <w:jc w:val="both"/>
        <w:rPr>
          <w:i/>
        </w:rPr>
      </w:pPr>
      <w:proofErr w:type="spellStart"/>
      <w:r w:rsidRPr="00B74D69">
        <w:rPr>
          <w:i/>
        </w:rPr>
        <w:t>Regarding</w:t>
      </w:r>
      <w:proofErr w:type="spellEnd"/>
      <w:r w:rsidRPr="00B74D69">
        <w:rPr>
          <w:i/>
        </w:rPr>
        <w:t xml:space="preserve"> </w:t>
      </w:r>
      <w:proofErr w:type="spellStart"/>
      <w:r w:rsidRPr="00B74D69">
        <w:rPr>
          <w:i/>
        </w:rPr>
        <w:t>the</w:t>
      </w:r>
      <w:proofErr w:type="spellEnd"/>
      <w:r w:rsidRPr="00B74D69">
        <w:rPr>
          <w:i/>
        </w:rPr>
        <w:t xml:space="preserve"> </w:t>
      </w:r>
      <w:proofErr w:type="spellStart"/>
      <w:r w:rsidRPr="00B74D69">
        <w:rPr>
          <w:i/>
        </w:rPr>
        <w:t>integrity</w:t>
      </w:r>
      <w:proofErr w:type="spellEnd"/>
      <w:r w:rsidRPr="00B74D69">
        <w:rPr>
          <w:i/>
        </w:rPr>
        <w:t xml:space="preserve"> </w:t>
      </w:r>
      <w:proofErr w:type="spellStart"/>
      <w:r w:rsidRPr="00B74D69">
        <w:rPr>
          <w:i/>
        </w:rPr>
        <w:t>of</w:t>
      </w:r>
      <w:proofErr w:type="spellEnd"/>
      <w:r w:rsidRPr="00B74D69">
        <w:rPr>
          <w:i/>
        </w:rPr>
        <w:t xml:space="preserve"> </w:t>
      </w:r>
      <w:proofErr w:type="spellStart"/>
      <w:r w:rsidRPr="00B74D69">
        <w:rPr>
          <w:i/>
        </w:rPr>
        <w:t>the</w:t>
      </w:r>
      <w:proofErr w:type="spellEnd"/>
      <w:r w:rsidRPr="00B74D69">
        <w:rPr>
          <w:i/>
        </w:rPr>
        <w:t xml:space="preserve"> </w:t>
      </w:r>
      <w:proofErr w:type="spellStart"/>
      <w:r w:rsidRPr="00B74D69">
        <w:rPr>
          <w:i/>
        </w:rPr>
        <w:t>purchased</w:t>
      </w:r>
      <w:proofErr w:type="spellEnd"/>
      <w:r w:rsidRPr="00B74D69">
        <w:rPr>
          <w:i/>
        </w:rPr>
        <w:t xml:space="preserve"> System </w:t>
      </w:r>
      <w:proofErr w:type="spellStart"/>
      <w:r w:rsidRPr="00B74D69">
        <w:rPr>
          <w:i/>
        </w:rPr>
        <w:t>and</w:t>
      </w:r>
      <w:proofErr w:type="spellEnd"/>
      <w:r w:rsidRPr="00B74D69">
        <w:rPr>
          <w:i/>
        </w:rPr>
        <w:t xml:space="preserve"> </w:t>
      </w:r>
      <w:proofErr w:type="spellStart"/>
      <w:r w:rsidRPr="00B74D69">
        <w:rPr>
          <w:i/>
        </w:rPr>
        <w:t>the</w:t>
      </w:r>
      <w:proofErr w:type="spellEnd"/>
      <w:r w:rsidRPr="00B74D69">
        <w:rPr>
          <w:i/>
        </w:rPr>
        <w:t xml:space="preserve"> </w:t>
      </w:r>
      <w:proofErr w:type="spellStart"/>
      <w:r w:rsidRPr="00B74D69">
        <w:rPr>
          <w:i/>
        </w:rPr>
        <w:t>services</w:t>
      </w:r>
      <w:proofErr w:type="spellEnd"/>
      <w:r w:rsidRPr="00B74D69">
        <w:rPr>
          <w:i/>
        </w:rPr>
        <w:t xml:space="preserve"> </w:t>
      </w:r>
      <w:proofErr w:type="spellStart"/>
      <w:r w:rsidRPr="00B74D69">
        <w:rPr>
          <w:i/>
        </w:rPr>
        <w:t>related</w:t>
      </w:r>
      <w:proofErr w:type="spellEnd"/>
      <w:r w:rsidRPr="00B74D69">
        <w:rPr>
          <w:i/>
        </w:rPr>
        <w:t xml:space="preserve"> to </w:t>
      </w:r>
      <w:proofErr w:type="spellStart"/>
      <w:r w:rsidRPr="00B74D69">
        <w:rPr>
          <w:i/>
        </w:rPr>
        <w:t>its</w:t>
      </w:r>
      <w:proofErr w:type="spellEnd"/>
      <w:r w:rsidRPr="00B74D69">
        <w:rPr>
          <w:i/>
        </w:rPr>
        <w:t xml:space="preserve"> </w:t>
      </w:r>
      <w:proofErr w:type="spellStart"/>
      <w:r w:rsidRPr="00B74D69">
        <w:rPr>
          <w:i/>
        </w:rPr>
        <w:t>proper</w:t>
      </w:r>
      <w:proofErr w:type="spellEnd"/>
      <w:r w:rsidRPr="00B74D69">
        <w:rPr>
          <w:i/>
        </w:rPr>
        <w:t xml:space="preserve"> </w:t>
      </w:r>
      <w:proofErr w:type="spellStart"/>
      <w:r w:rsidRPr="00B74D69">
        <w:rPr>
          <w:i/>
        </w:rPr>
        <w:t>maintenance</w:t>
      </w:r>
      <w:proofErr w:type="spellEnd"/>
      <w:r w:rsidRPr="00B74D69">
        <w:rPr>
          <w:i/>
        </w:rPr>
        <w:t>:</w:t>
      </w:r>
    </w:p>
    <w:p w14:paraId="6E8E3874" w14:textId="77777777" w:rsidR="00D62382" w:rsidRPr="00F76BD9" w:rsidRDefault="00D62382" w:rsidP="00D62382">
      <w:pPr>
        <w:pStyle w:val="ListParagraph"/>
        <w:tabs>
          <w:tab w:val="left" w:pos="567"/>
        </w:tabs>
        <w:ind w:left="0"/>
        <w:contextualSpacing w:val="0"/>
        <w:jc w:val="both"/>
        <w:rPr>
          <w:bCs/>
        </w:rPr>
      </w:pPr>
    </w:p>
    <w:p w14:paraId="0EDD8621" w14:textId="77777777" w:rsidR="009B4C90" w:rsidRPr="009B4C90" w:rsidRDefault="009B4C90" w:rsidP="009B4C90">
      <w:pPr>
        <w:pStyle w:val="ListParagraph"/>
        <w:tabs>
          <w:tab w:val="left" w:pos="567"/>
          <w:tab w:val="left" w:pos="993"/>
        </w:tabs>
        <w:ind w:left="0" w:firstLine="0"/>
        <w:rPr>
          <w:bCs/>
          <w:lang w:val="en-US"/>
        </w:rPr>
      </w:pPr>
      <w:r w:rsidRPr="009B4C90">
        <w:rPr>
          <w:bCs/>
          <w:lang w:val="en-US"/>
        </w:rPr>
        <w:t>The installation, maintenance, and development service of the procurement object must be understood as a single service. This is justified by the arguments provided below.</w:t>
      </w:r>
    </w:p>
    <w:p w14:paraId="636F46F3" w14:textId="77777777" w:rsidR="009B4C90" w:rsidRPr="009B4C90" w:rsidRDefault="009B4C90" w:rsidP="009B4C90">
      <w:pPr>
        <w:pStyle w:val="ListParagraph"/>
        <w:tabs>
          <w:tab w:val="left" w:pos="567"/>
          <w:tab w:val="left" w:pos="993"/>
        </w:tabs>
        <w:ind w:left="0" w:firstLine="0"/>
        <w:rPr>
          <w:bCs/>
          <w:lang w:val="en-US"/>
        </w:rPr>
      </w:pPr>
    </w:p>
    <w:p w14:paraId="3F01C380" w14:textId="77777777" w:rsidR="009B4C90" w:rsidRPr="009B4C90" w:rsidRDefault="009B4C90" w:rsidP="009B4C90">
      <w:pPr>
        <w:pStyle w:val="ListParagraph"/>
        <w:tabs>
          <w:tab w:val="left" w:pos="567"/>
          <w:tab w:val="left" w:pos="993"/>
        </w:tabs>
        <w:ind w:left="0" w:firstLine="0"/>
        <w:rPr>
          <w:bCs/>
          <w:lang w:val="en-US"/>
        </w:rPr>
      </w:pPr>
      <w:r w:rsidRPr="009B4C90">
        <w:rPr>
          <w:bCs/>
          <w:lang w:val="en-US"/>
        </w:rPr>
        <w:t>The system for which the service (development, consulting, and maintenance) is purchased is based on licensed Oracle software. The results of the services must be sent to the GitLab repository. GitLab repository is a storage solution that allows developers/programmers to store code and collaborate with their team. Essentially, any element of fault resolution or development as code is transferred to the repository and forms a single existing system. The system consists of a series of interconnected functions between each system module, existing integrations, and configurations among them.</w:t>
      </w:r>
    </w:p>
    <w:p w14:paraId="41B5DC91" w14:textId="77777777" w:rsidR="009B4C90" w:rsidRPr="009B4C90" w:rsidRDefault="009B4C90" w:rsidP="009B4C90">
      <w:pPr>
        <w:pStyle w:val="ListParagraph"/>
        <w:tabs>
          <w:tab w:val="left" w:pos="567"/>
          <w:tab w:val="left" w:pos="993"/>
        </w:tabs>
        <w:ind w:left="0" w:firstLine="0"/>
        <w:rPr>
          <w:bCs/>
          <w:lang w:val="en-US"/>
        </w:rPr>
      </w:pPr>
    </w:p>
    <w:p w14:paraId="3B097E11" w14:textId="78DB830F" w:rsidR="00D62382" w:rsidRPr="009B4C90" w:rsidRDefault="009B4C90" w:rsidP="009B4C90">
      <w:pPr>
        <w:pStyle w:val="ListParagraph"/>
        <w:tabs>
          <w:tab w:val="left" w:pos="567"/>
          <w:tab w:val="left" w:pos="993"/>
        </w:tabs>
        <w:ind w:left="0" w:firstLine="0"/>
        <w:contextualSpacing w:val="0"/>
        <w:rPr>
          <w:bCs/>
          <w:lang w:val="en-US"/>
        </w:rPr>
      </w:pPr>
      <w:r w:rsidRPr="009B4C90">
        <w:rPr>
          <w:bCs/>
          <w:lang w:val="en-US"/>
        </w:rPr>
        <w:t xml:space="preserve">It should be noted that the development and maintenance work performed on the system is implemented and configured not only at the level of internal functions and solutions but must also be aligned with other IT systems held by the </w:t>
      </w:r>
      <w:proofErr w:type="spellStart"/>
      <w:r w:rsidRPr="009B4C90">
        <w:rPr>
          <w:bCs/>
          <w:lang w:val="en-US"/>
        </w:rPr>
        <w:t>Ignitis</w:t>
      </w:r>
      <w:proofErr w:type="spellEnd"/>
      <w:r w:rsidRPr="009B4C90">
        <w:rPr>
          <w:bCs/>
          <w:lang w:val="en-US"/>
        </w:rPr>
        <w:t xml:space="preserve"> Group companies, which essentially complicates the maintenance and development work of the system.</w:t>
      </w:r>
    </w:p>
    <w:p w14:paraId="63E3F8CC" w14:textId="77777777" w:rsidR="009B4C90" w:rsidRPr="00F76BD9" w:rsidRDefault="009B4C90" w:rsidP="009B4C90">
      <w:pPr>
        <w:pStyle w:val="ListParagraph"/>
        <w:tabs>
          <w:tab w:val="left" w:pos="567"/>
          <w:tab w:val="left" w:pos="993"/>
        </w:tabs>
        <w:ind w:left="0"/>
        <w:contextualSpacing w:val="0"/>
        <w:rPr>
          <w:rStyle w:val="Laukeliai"/>
        </w:rPr>
      </w:pPr>
    </w:p>
    <w:p w14:paraId="6F793DBE" w14:textId="683F7B6D" w:rsidR="00D62382" w:rsidRDefault="00A45B08" w:rsidP="00A45B08">
      <w:pPr>
        <w:jc w:val="both"/>
      </w:pPr>
      <w:r w:rsidRPr="00A45B08">
        <w:rPr>
          <w:rStyle w:val="Laukeliai"/>
          <w:lang w:val="en-US"/>
        </w:rPr>
        <w:t xml:space="preserve">According to Article 17 of the </w:t>
      </w:r>
      <w:r>
        <w:rPr>
          <w:rStyle w:val="Laukeliai"/>
          <w:lang w:val="en-US"/>
        </w:rPr>
        <w:t>L</w:t>
      </w:r>
      <w:r w:rsidR="00CF587F">
        <w:rPr>
          <w:rStyle w:val="Laukeliai"/>
          <w:lang w:val="en-US"/>
        </w:rPr>
        <w:t>P</w:t>
      </w:r>
      <w:r>
        <w:rPr>
          <w:rStyle w:val="Laukeliai"/>
          <w:lang w:val="en-US"/>
        </w:rPr>
        <w:t>P</w:t>
      </w:r>
      <w:r w:rsidRPr="00A45B08">
        <w:rPr>
          <w:rStyle w:val="Laukeliai"/>
          <w:lang w:val="en-US"/>
        </w:rPr>
        <w:t>, the contracting authority, adhering to the principles of equality, non-discrimination, mutual recognition, proportionality, and transparency, must ensure that the funds allocated for acquiring services are used rationally. This obligation correlates with GPC's duty to ensure the uninterrupted and secure operation of the Product Ordering and Monitoring "Order Management" information system, minimizing the risks of malfunctions and discrepancies to the lowest possible level. In this case, it is particularly important that the proper functioning of such a system is considered a public interest, as it is directly linked to functions clearly defined in legal acts and the protection of consumer rights. High or overly specific requirements set by the contracting authority are justified only if a reliable and convincing justification for setting such requirements is provided. This can be based on the special importance of the purchased object or the specific purpose of the contract through which this object is acquired, or on the protection of public interest justifying a high or very precise requirement</w:t>
      </w:r>
      <w:r w:rsidRPr="00A45B08">
        <w:rPr>
          <w:rStyle w:val="Laukeliai"/>
        </w:rPr>
        <w:t>.</w:t>
      </w:r>
      <w:r w:rsidR="00D62382" w:rsidRPr="00A45B08">
        <w:rPr>
          <w:rStyle w:val="FootnoteReference"/>
          <w:color w:val="000000"/>
        </w:rPr>
        <w:footnoteReference w:id="2"/>
      </w:r>
      <w:r w:rsidR="00D62382" w:rsidRPr="00A45B08">
        <w:rPr>
          <w:color w:val="000000"/>
        </w:rPr>
        <w:t xml:space="preserve">. </w:t>
      </w:r>
      <w:proofErr w:type="spellStart"/>
      <w:r w:rsidRPr="00A45B08">
        <w:t>Applying</w:t>
      </w:r>
      <w:proofErr w:type="spellEnd"/>
      <w:r w:rsidRPr="00A45B08">
        <w:t xml:space="preserve"> </w:t>
      </w:r>
      <w:proofErr w:type="spellStart"/>
      <w:r w:rsidRPr="00A45B08">
        <w:t>legal</w:t>
      </w:r>
      <w:proofErr w:type="spellEnd"/>
      <w:r w:rsidRPr="00A45B08">
        <w:t xml:space="preserve"> </w:t>
      </w:r>
      <w:proofErr w:type="spellStart"/>
      <w:r w:rsidRPr="00A45B08">
        <w:t>analogy</w:t>
      </w:r>
      <w:proofErr w:type="spellEnd"/>
      <w:r w:rsidRPr="00A45B08">
        <w:t xml:space="preserve">, </w:t>
      </w:r>
      <w:proofErr w:type="spellStart"/>
      <w:r w:rsidRPr="00A45B08">
        <w:t>courts</w:t>
      </w:r>
      <w:proofErr w:type="spellEnd"/>
      <w:r w:rsidRPr="00A45B08">
        <w:t xml:space="preserve"> </w:t>
      </w:r>
      <w:proofErr w:type="spellStart"/>
      <w:r w:rsidRPr="00A45B08">
        <w:t>have</w:t>
      </w:r>
      <w:proofErr w:type="spellEnd"/>
      <w:r w:rsidRPr="00A45B08">
        <w:t xml:space="preserve"> </w:t>
      </w:r>
      <w:proofErr w:type="spellStart"/>
      <w:r w:rsidRPr="00A45B08">
        <w:t>repeatedly</w:t>
      </w:r>
      <w:proofErr w:type="spellEnd"/>
      <w:r w:rsidRPr="00A45B08">
        <w:t xml:space="preserve"> </w:t>
      </w:r>
      <w:proofErr w:type="spellStart"/>
      <w:r w:rsidRPr="00A45B08">
        <w:t>stated</w:t>
      </w:r>
      <w:proofErr w:type="spellEnd"/>
      <w:r w:rsidRPr="00A45B08">
        <w:t xml:space="preserve"> </w:t>
      </w:r>
      <w:proofErr w:type="spellStart"/>
      <w:r w:rsidRPr="00A45B08">
        <w:t>that</w:t>
      </w:r>
      <w:proofErr w:type="spellEnd"/>
      <w:r w:rsidRPr="00A45B08">
        <w:t xml:space="preserve"> </w:t>
      </w:r>
      <w:proofErr w:type="spellStart"/>
      <w:r w:rsidRPr="00A45B08">
        <w:t>in</w:t>
      </w:r>
      <w:proofErr w:type="spellEnd"/>
      <w:r w:rsidRPr="00A45B08">
        <w:t xml:space="preserve"> </w:t>
      </w:r>
      <w:proofErr w:type="spellStart"/>
      <w:r w:rsidRPr="00A45B08">
        <w:t>the</w:t>
      </w:r>
      <w:proofErr w:type="spellEnd"/>
      <w:r w:rsidRPr="00A45B08">
        <w:t xml:space="preserve"> </w:t>
      </w:r>
      <w:proofErr w:type="spellStart"/>
      <w:r w:rsidRPr="00A45B08">
        <w:t>market</w:t>
      </w:r>
      <w:proofErr w:type="spellEnd"/>
      <w:r w:rsidRPr="00A45B08">
        <w:t xml:space="preserve">, apart from </w:t>
      </w:r>
      <w:proofErr w:type="spellStart"/>
      <w:r w:rsidRPr="00A45B08">
        <w:t>public</w:t>
      </w:r>
      <w:proofErr w:type="spellEnd"/>
      <w:r w:rsidRPr="00A45B08">
        <w:t xml:space="preserve"> </w:t>
      </w:r>
      <w:proofErr w:type="spellStart"/>
      <w:r w:rsidRPr="00A45B08">
        <w:t>procurement</w:t>
      </w:r>
      <w:proofErr w:type="spellEnd"/>
      <w:r w:rsidRPr="00A45B08">
        <w:t xml:space="preserve"> </w:t>
      </w:r>
      <w:proofErr w:type="spellStart"/>
      <w:r w:rsidRPr="00A45B08">
        <w:t>as</w:t>
      </w:r>
      <w:proofErr w:type="spellEnd"/>
      <w:r w:rsidRPr="00A45B08">
        <w:t xml:space="preserve"> a </w:t>
      </w:r>
      <w:proofErr w:type="spellStart"/>
      <w:r w:rsidRPr="00A45B08">
        <w:t>public</w:t>
      </w:r>
      <w:proofErr w:type="spellEnd"/>
      <w:r w:rsidRPr="00A45B08">
        <w:t xml:space="preserve"> </w:t>
      </w:r>
      <w:proofErr w:type="spellStart"/>
      <w:r w:rsidRPr="00A45B08">
        <w:t>interest</w:t>
      </w:r>
      <w:proofErr w:type="spellEnd"/>
      <w:r w:rsidRPr="00A45B08">
        <w:t xml:space="preserve">, </w:t>
      </w:r>
      <w:proofErr w:type="spellStart"/>
      <w:r w:rsidRPr="00A45B08">
        <w:t>there</w:t>
      </w:r>
      <w:proofErr w:type="spellEnd"/>
      <w:r w:rsidRPr="00A45B08">
        <w:t xml:space="preserve"> are </w:t>
      </w:r>
      <w:proofErr w:type="spellStart"/>
      <w:r w:rsidRPr="00A45B08">
        <w:t>other</w:t>
      </w:r>
      <w:proofErr w:type="spellEnd"/>
      <w:r w:rsidRPr="00A45B08">
        <w:t xml:space="preserve"> </w:t>
      </w:r>
      <w:proofErr w:type="spellStart"/>
      <w:r w:rsidRPr="00A45B08">
        <w:t>public</w:t>
      </w:r>
      <w:proofErr w:type="spellEnd"/>
      <w:r w:rsidRPr="00A45B08">
        <w:t xml:space="preserve"> </w:t>
      </w:r>
      <w:proofErr w:type="spellStart"/>
      <w:r w:rsidRPr="00A45B08">
        <w:t>interests</w:t>
      </w:r>
      <w:proofErr w:type="spellEnd"/>
      <w:r w:rsidRPr="00A45B08">
        <w:t xml:space="preserve"> </w:t>
      </w:r>
      <w:proofErr w:type="spellStart"/>
      <w:r w:rsidRPr="00A45B08">
        <w:t>that</w:t>
      </w:r>
      <w:proofErr w:type="spellEnd"/>
      <w:r w:rsidRPr="00A45B08">
        <w:t xml:space="preserve"> </w:t>
      </w:r>
      <w:proofErr w:type="spellStart"/>
      <w:r w:rsidRPr="00A45B08">
        <w:t>ensure</w:t>
      </w:r>
      <w:proofErr w:type="spellEnd"/>
      <w:r w:rsidRPr="00A45B08">
        <w:t xml:space="preserve"> a </w:t>
      </w:r>
      <w:proofErr w:type="spellStart"/>
      <w:r w:rsidRPr="00A45B08">
        <w:t>certain</w:t>
      </w:r>
      <w:proofErr w:type="spellEnd"/>
      <w:r w:rsidRPr="00A45B08">
        <w:t xml:space="preserve"> </w:t>
      </w:r>
      <w:proofErr w:type="spellStart"/>
      <w:r w:rsidRPr="00A45B08">
        <w:t>interest</w:t>
      </w:r>
      <w:proofErr w:type="spellEnd"/>
      <w:r w:rsidRPr="00A45B08">
        <w:t xml:space="preserve"> </w:t>
      </w:r>
      <w:proofErr w:type="spellStart"/>
      <w:r w:rsidRPr="00A45B08">
        <w:t>for</w:t>
      </w:r>
      <w:proofErr w:type="spellEnd"/>
      <w:r w:rsidRPr="00A45B08">
        <w:t xml:space="preserve"> </w:t>
      </w:r>
      <w:proofErr w:type="spellStart"/>
      <w:r w:rsidRPr="00A45B08">
        <w:t>society</w:t>
      </w:r>
      <w:proofErr w:type="spellEnd"/>
      <w:r w:rsidRPr="00A45B08">
        <w:t xml:space="preserve"> </w:t>
      </w:r>
      <w:proofErr w:type="spellStart"/>
      <w:r w:rsidRPr="00A45B08">
        <w:t>or</w:t>
      </w:r>
      <w:proofErr w:type="spellEnd"/>
      <w:r w:rsidRPr="00A45B08">
        <w:t xml:space="preserve"> a </w:t>
      </w:r>
      <w:proofErr w:type="spellStart"/>
      <w:r w:rsidRPr="00A45B08">
        <w:t>larger</w:t>
      </w:r>
      <w:proofErr w:type="spellEnd"/>
      <w:r w:rsidRPr="00A45B08">
        <w:t xml:space="preserve"> </w:t>
      </w:r>
      <w:proofErr w:type="spellStart"/>
      <w:r w:rsidRPr="00A45B08">
        <w:t>part</w:t>
      </w:r>
      <w:proofErr w:type="spellEnd"/>
      <w:r w:rsidRPr="00A45B08">
        <w:t xml:space="preserve"> </w:t>
      </w:r>
      <w:proofErr w:type="spellStart"/>
      <w:r w:rsidRPr="00A45B08">
        <w:t>of</w:t>
      </w:r>
      <w:proofErr w:type="spellEnd"/>
      <w:r w:rsidRPr="00A45B08">
        <w:t xml:space="preserve"> it.</w:t>
      </w:r>
    </w:p>
    <w:p w14:paraId="3460D981" w14:textId="77777777" w:rsidR="00A45B08" w:rsidRDefault="00A45B08" w:rsidP="00A45B08">
      <w:pPr>
        <w:jc w:val="both"/>
      </w:pPr>
    </w:p>
    <w:p w14:paraId="6CA05695" w14:textId="478332E9" w:rsidR="009B4C90" w:rsidRPr="009B4C90" w:rsidRDefault="009B4C90" w:rsidP="009B4C90">
      <w:pPr>
        <w:jc w:val="both"/>
        <w:rPr>
          <w:u w:val="single"/>
          <w:lang w:val="en-US"/>
        </w:rPr>
      </w:pPr>
      <w:r w:rsidRPr="009B4C90">
        <w:rPr>
          <w:lang w:val="en-US"/>
        </w:rPr>
        <w:t xml:space="preserve">Taking this into account, GPC, as the contracting authority, having assessed and acknowledged the potential negative consequences of limiting competition, analyzed all possible options and assessed the risks in advance, before initiating the Procurement. Even before the start of the Procurement, the possibilities for division according to Article 28 of the </w:t>
      </w:r>
      <w:r w:rsidR="00A45B08">
        <w:rPr>
          <w:lang w:val="en-US"/>
        </w:rPr>
        <w:t>L</w:t>
      </w:r>
      <w:r w:rsidR="00CF587F">
        <w:rPr>
          <w:lang w:val="en-US"/>
        </w:rPr>
        <w:t>P</w:t>
      </w:r>
      <w:r w:rsidR="00A45B08">
        <w:rPr>
          <w:lang w:val="en-US"/>
        </w:rPr>
        <w:t>P</w:t>
      </w:r>
      <w:r w:rsidRPr="009B4C90">
        <w:rPr>
          <w:lang w:val="en-US"/>
        </w:rPr>
        <w:t xml:space="preserve"> were evaluated; however, </w:t>
      </w:r>
      <w:r w:rsidRPr="009B4C90">
        <w:rPr>
          <w:u w:val="single"/>
          <w:lang w:val="en-US"/>
        </w:rPr>
        <w:t>in this Procurement case, the possibilities for division were negated due to the indivisibility of the purchased service and its application to the specificity of a single system.</w:t>
      </w:r>
    </w:p>
    <w:p w14:paraId="06E8EA84" w14:textId="77777777" w:rsidR="009B4C90" w:rsidRDefault="009B4C90" w:rsidP="009B4C90">
      <w:pPr>
        <w:jc w:val="both"/>
      </w:pPr>
    </w:p>
    <w:p w14:paraId="4E09D391" w14:textId="616FA8E0" w:rsidR="009B4C90" w:rsidRPr="009B4C90" w:rsidRDefault="009B4C90" w:rsidP="009B4C90">
      <w:pPr>
        <w:jc w:val="both"/>
        <w:rPr>
          <w:u w:val="single"/>
          <w:lang w:val="en-US"/>
        </w:rPr>
      </w:pPr>
      <w:r w:rsidRPr="009B4C90">
        <w:rPr>
          <w:lang w:val="en-US"/>
        </w:rPr>
        <w:t>Article 28 of the L</w:t>
      </w:r>
      <w:r w:rsidR="00CF587F">
        <w:rPr>
          <w:lang w:val="en-US"/>
        </w:rPr>
        <w:t>P</w:t>
      </w:r>
      <w:r w:rsidRPr="009B4C90">
        <w:rPr>
          <w:lang w:val="en-US"/>
        </w:rPr>
        <w:t xml:space="preserve">P states that the procurement object can be divided into parts on a quantitative, qualitative basis, or according to different implementation stages. </w:t>
      </w:r>
      <w:r w:rsidRPr="009B4C90">
        <w:rPr>
          <w:u w:val="single"/>
          <w:lang w:val="en-US"/>
        </w:rPr>
        <w:t>In the case of the purchased services, the Procurement could not be divided:</w:t>
      </w:r>
    </w:p>
    <w:p w14:paraId="6A062EC6" w14:textId="77777777" w:rsidR="009B4C90" w:rsidRPr="009B4C90" w:rsidRDefault="009B4C90" w:rsidP="009B4C90">
      <w:pPr>
        <w:jc w:val="both"/>
        <w:rPr>
          <w:lang w:val="en-US"/>
        </w:rPr>
      </w:pPr>
    </w:p>
    <w:p w14:paraId="547C2077" w14:textId="77777777" w:rsidR="009B4C90" w:rsidRPr="009B4C90" w:rsidRDefault="009B4C90" w:rsidP="009B4C90">
      <w:pPr>
        <w:pStyle w:val="ListParagraph"/>
        <w:numPr>
          <w:ilvl w:val="0"/>
          <w:numId w:val="5"/>
        </w:numPr>
        <w:jc w:val="both"/>
        <w:rPr>
          <w:lang w:val="en-US"/>
        </w:rPr>
      </w:pPr>
      <w:r w:rsidRPr="009B4C90">
        <w:rPr>
          <w:lang w:val="en-US"/>
        </w:rPr>
        <w:t xml:space="preserve">Quantitative Criterion: Because a comprehensive service is being purchased: when providing System maintenance services and identifying additional needs, it is technically impossible or </w:t>
      </w:r>
      <w:r w:rsidRPr="009B4C90">
        <w:rPr>
          <w:lang w:val="en-US"/>
        </w:rPr>
        <w:lastRenderedPageBreak/>
        <w:t>essentially impossible to divide a single procurement object, separating development from maintenance, without significant risks.</w:t>
      </w:r>
    </w:p>
    <w:p w14:paraId="61DF6585" w14:textId="77777777" w:rsidR="009B4C90" w:rsidRPr="009B4C90" w:rsidRDefault="009B4C90" w:rsidP="009B4C90">
      <w:pPr>
        <w:pStyle w:val="ListParagraph"/>
        <w:numPr>
          <w:ilvl w:val="0"/>
          <w:numId w:val="5"/>
        </w:numPr>
        <w:jc w:val="both"/>
        <w:rPr>
          <w:lang w:val="en-US"/>
        </w:rPr>
      </w:pPr>
      <w:r w:rsidRPr="009B4C90">
        <w:rPr>
          <w:lang w:val="en-US"/>
        </w:rPr>
        <w:t>Qualitative Criterion: Because the quality and security requirements applied to the purchased service must ensure the continuous operation and configuration of one cohesive system into other systems.</w:t>
      </w:r>
    </w:p>
    <w:p w14:paraId="41E18A36" w14:textId="5C130CD0" w:rsidR="009B4C90" w:rsidRPr="009B4C90" w:rsidRDefault="009B4C90" w:rsidP="009B4C90">
      <w:pPr>
        <w:pStyle w:val="ListParagraph"/>
        <w:numPr>
          <w:ilvl w:val="0"/>
          <w:numId w:val="5"/>
        </w:numPr>
        <w:jc w:val="both"/>
        <w:rPr>
          <w:lang w:val="en-US"/>
        </w:rPr>
      </w:pPr>
      <w:r w:rsidRPr="009B4C90">
        <w:rPr>
          <w:lang w:val="en-US"/>
        </w:rPr>
        <w:t xml:space="preserve">Different Implementation Stages: It is incorrectly assessed in practice that maintenance only includes system error corrections (fault resolutions), and development is a separate service performed independently, as if in a different system or at a different time. It should be noted that maintenance will be performed daily, continuously (hourly/every few hours, as specified in the Procurement Technical Specification), changing system keys, codes, modifying them for the proper functioning of the existing system. The system is a </w:t>
      </w:r>
      <w:proofErr w:type="gramStart"/>
      <w:r w:rsidRPr="009B4C90">
        <w:rPr>
          <w:lang w:val="en-US"/>
        </w:rPr>
        <w:t>constantly</w:t>
      </w:r>
      <w:proofErr w:type="gramEnd"/>
      <w:r w:rsidRPr="009B4C90">
        <w:rPr>
          <w:lang w:val="en-US"/>
        </w:rPr>
        <w:t xml:space="preserve"> (hourly and/or daily) changing string of codes, so </w:t>
      </w:r>
      <w:proofErr w:type="gramStart"/>
      <w:r w:rsidRPr="009B4C90">
        <w:rPr>
          <w:lang w:val="en-US"/>
        </w:rPr>
        <w:t>it is clear that only</w:t>
      </w:r>
      <w:proofErr w:type="gramEnd"/>
      <w:r w:rsidRPr="009B4C90">
        <w:rPr>
          <w:lang w:val="en-US"/>
        </w:rPr>
        <w:t xml:space="preserve"> during maintenance (except for rare exceptions) are new development works identified, which are carried out only on the latest system version (e.g., splitting maintenance services between different suppliers is unfounded and risky. While one supplier is tasked with development work in system XXX, another supplier may have already performed configurations, turning the system into XXX1. In such a case, the development code is written for the previous system version (XXX), which essentially becomes irrelevant and non-functional in the overall system. For this reason, separating development and maintenance leads </w:t>
      </w:r>
      <w:proofErr w:type="gramStart"/>
      <w:r w:rsidRPr="009B4C90">
        <w:rPr>
          <w:lang w:val="en-US"/>
        </w:rPr>
        <w:t>to:</w:t>
      </w:r>
      <w:proofErr w:type="gramEnd"/>
      <w:r w:rsidRPr="009B4C90">
        <w:rPr>
          <w:lang w:val="en-US"/>
        </w:rPr>
        <w:t xml:space="preserve"> inconsistencies between work results, risks of additional errors and incidents, inefficient resource use, as work is duplicated or becomes unnecessary. Therefore, development and maintenance services must be ensured by a single supplier to maintain system integrity, service quality, and risk management.</w:t>
      </w:r>
    </w:p>
    <w:p w14:paraId="1773193B" w14:textId="77777777" w:rsidR="00D62382" w:rsidRPr="00F76BD9" w:rsidRDefault="00D62382" w:rsidP="00D62382">
      <w:pPr>
        <w:jc w:val="both"/>
        <w:rPr>
          <w:u w:val="single"/>
        </w:rPr>
      </w:pPr>
    </w:p>
    <w:p w14:paraId="2D66C9EC" w14:textId="1262D1EF" w:rsidR="00D62382" w:rsidRPr="009B4C90" w:rsidRDefault="009B4C90" w:rsidP="00D62382">
      <w:pPr>
        <w:jc w:val="both"/>
        <w:rPr>
          <w:u w:val="single"/>
          <w:lang w:val="en-US"/>
        </w:rPr>
      </w:pPr>
      <w:r w:rsidRPr="009B4C90">
        <w:rPr>
          <w:u w:val="single"/>
          <w:lang w:val="en-US"/>
        </w:rPr>
        <w:t>Therefore, in this case, the Procurement could not and should not be divided into parts, as such division is not possible according to the criteria of Article 28 of the L</w:t>
      </w:r>
      <w:r w:rsidR="00CF587F">
        <w:rPr>
          <w:u w:val="single"/>
          <w:lang w:val="en-US"/>
        </w:rPr>
        <w:t>P</w:t>
      </w:r>
      <w:r w:rsidRPr="009B4C90">
        <w:rPr>
          <w:u w:val="single"/>
          <w:lang w:val="en-US"/>
        </w:rPr>
        <w:t xml:space="preserve">P, because a single and cohesive service is being purchased, which directly encompasses both maintenance and development together. It should be noted that in this case, the Procurement object can neither theoretically nor practically be divided, as a single indivisible procurement object is being purchased. It is emphasized that in this case, the Procurement object is not </w:t>
      </w:r>
      <w:r w:rsidR="00E63078" w:rsidRPr="009B4C90">
        <w:rPr>
          <w:u w:val="single"/>
          <w:lang w:val="en-US"/>
        </w:rPr>
        <w:t>divided</w:t>
      </w:r>
      <w:r w:rsidRPr="009B4C90">
        <w:rPr>
          <w:u w:val="single"/>
          <w:lang w:val="en-US"/>
        </w:rPr>
        <w:t xml:space="preserve"> because the contracting authority decided, following Article 28, Paragraph 2 of the L</w:t>
      </w:r>
      <w:r w:rsidR="00CF587F">
        <w:rPr>
          <w:u w:val="single"/>
          <w:lang w:val="en-US"/>
        </w:rPr>
        <w:t>P</w:t>
      </w:r>
      <w:r w:rsidRPr="009B4C90">
        <w:rPr>
          <w:u w:val="single"/>
          <w:lang w:val="en-US"/>
        </w:rPr>
        <w:t>P, not to divide the Procurement object, but precisely because of the specificity of the Procurement object itself – the impossibility of dividing an indivisible Procurement object.</w:t>
      </w:r>
    </w:p>
    <w:p w14:paraId="5CDFD4A5" w14:textId="77777777" w:rsidR="009B4C90" w:rsidRPr="00F76BD9" w:rsidRDefault="009B4C90" w:rsidP="00D62382">
      <w:pPr>
        <w:jc w:val="both"/>
        <w:rPr>
          <w:u w:val="single"/>
        </w:rPr>
      </w:pPr>
    </w:p>
    <w:p w14:paraId="21BEB287" w14:textId="1DFF5289" w:rsidR="00D62382" w:rsidRPr="009B4C90" w:rsidRDefault="009B4C90" w:rsidP="00D62382">
      <w:pPr>
        <w:jc w:val="both"/>
        <w:rPr>
          <w:u w:val="single"/>
          <w:lang w:val="en-US"/>
        </w:rPr>
      </w:pPr>
      <w:r w:rsidRPr="009B4C90">
        <w:rPr>
          <w:u w:val="single"/>
          <w:lang w:val="en-US"/>
        </w:rPr>
        <w:t xml:space="preserve">However, </w:t>
      </w:r>
      <w:proofErr w:type="gramStart"/>
      <w:r w:rsidRPr="009B4C90">
        <w:rPr>
          <w:u w:val="single"/>
          <w:lang w:val="en-US"/>
        </w:rPr>
        <w:t>in order to</w:t>
      </w:r>
      <w:proofErr w:type="gramEnd"/>
      <w:r w:rsidRPr="009B4C90">
        <w:rPr>
          <w:u w:val="single"/>
          <w:lang w:val="en-US"/>
        </w:rPr>
        <w:t xml:space="preserve"> further explain the justification for not dividing the procurement object, from the perspective of Article 28, Paragraph 2 of the L</w:t>
      </w:r>
      <w:r w:rsidR="00CF587F">
        <w:rPr>
          <w:u w:val="single"/>
          <w:lang w:val="en-US"/>
        </w:rPr>
        <w:t>P</w:t>
      </w:r>
      <w:r w:rsidRPr="009B4C90">
        <w:rPr>
          <w:u w:val="single"/>
          <w:lang w:val="en-US"/>
        </w:rPr>
        <w:t xml:space="preserve">P, we provide additional explanations regarding the factors </w:t>
      </w:r>
      <w:proofErr w:type="gramStart"/>
      <w:r w:rsidRPr="009B4C90">
        <w:rPr>
          <w:u w:val="single"/>
          <w:lang w:val="en-US"/>
        </w:rPr>
        <w:t>on the basis of</w:t>
      </w:r>
      <w:proofErr w:type="gramEnd"/>
      <w:r w:rsidRPr="009B4C90">
        <w:rPr>
          <w:u w:val="single"/>
          <w:lang w:val="en-US"/>
        </w:rPr>
        <w:t xml:space="preserve"> which the Procurement could not be divided, even if the contracting authority were to follow Article 28, Paragraph 2 of the L</w:t>
      </w:r>
      <w:r w:rsidR="00CF587F">
        <w:rPr>
          <w:u w:val="single"/>
          <w:lang w:val="en-US"/>
        </w:rPr>
        <w:t>P</w:t>
      </w:r>
      <w:r w:rsidRPr="009B4C90">
        <w:rPr>
          <w:u w:val="single"/>
          <w:lang w:val="en-US"/>
        </w:rPr>
        <w:t>P</w:t>
      </w:r>
    </w:p>
    <w:p w14:paraId="7A95BE09" w14:textId="77777777" w:rsidR="009B4C90" w:rsidRDefault="009B4C90" w:rsidP="009B4C90">
      <w:pPr>
        <w:ind w:firstLine="0"/>
        <w:jc w:val="both"/>
      </w:pPr>
    </w:p>
    <w:p w14:paraId="1D94AB9A" w14:textId="24196374" w:rsidR="009B4C90" w:rsidRPr="009B4C90" w:rsidRDefault="009B4C90" w:rsidP="00D62382">
      <w:pPr>
        <w:jc w:val="both"/>
        <w:rPr>
          <w:lang w:val="en-US"/>
        </w:rPr>
      </w:pPr>
      <w:r w:rsidRPr="009B4C90">
        <w:rPr>
          <w:lang w:val="en-US"/>
        </w:rPr>
        <w:t>Article 28 of the L</w:t>
      </w:r>
      <w:r w:rsidR="00CF587F">
        <w:rPr>
          <w:lang w:val="en-US"/>
        </w:rPr>
        <w:t>P</w:t>
      </w:r>
      <w:r w:rsidRPr="009B4C90">
        <w:rPr>
          <w:lang w:val="en-US"/>
        </w:rPr>
        <w:t xml:space="preserve">P provides an exception that the obligation to divide the procurement object into parts does not apply if the contracting authority justifies in the procurement documents that division would reduce supplier competition, </w:t>
      </w:r>
      <w:r w:rsidRPr="009B4C90">
        <w:rPr>
          <w:u w:val="single"/>
          <w:lang w:val="en-US"/>
        </w:rPr>
        <w:t>make the execution of the procurement contract too expensive or technically complex, that the implementation of different parts of the procurement object would be closely related and thus require the contracting authority to coordinate these parts' suppliers, posing a risk of improper contract execution,</w:t>
      </w:r>
      <w:r w:rsidRPr="009B4C90">
        <w:rPr>
          <w:lang w:val="en-US"/>
        </w:rPr>
        <w:t xml:space="preserve"> or provides other justified circumstances under which it is not advisable to divide the procurement object into parts.</w:t>
      </w:r>
    </w:p>
    <w:p w14:paraId="707AAD62" w14:textId="77777777" w:rsidR="00D62382" w:rsidRPr="00F76BD9" w:rsidRDefault="00D62382" w:rsidP="00D62382">
      <w:pPr>
        <w:contextualSpacing/>
        <w:jc w:val="both"/>
        <w:rPr>
          <w:color w:val="000000"/>
          <w:shd w:val="clear" w:color="auto" w:fill="FFFFFF"/>
        </w:rPr>
      </w:pPr>
    </w:p>
    <w:p w14:paraId="0087CEE7" w14:textId="14D4B842" w:rsidR="00D62382" w:rsidRDefault="009B4C90" w:rsidP="00D62382">
      <w:pPr>
        <w:contextualSpacing/>
        <w:jc w:val="both"/>
        <w:rPr>
          <w:i/>
          <w:color w:val="000000"/>
          <w:shd w:val="clear" w:color="auto" w:fill="FFFFFF"/>
        </w:rPr>
      </w:pPr>
      <w:proofErr w:type="spellStart"/>
      <w:r w:rsidRPr="009B4C90">
        <w:rPr>
          <w:i/>
          <w:color w:val="000000"/>
          <w:shd w:val="clear" w:color="auto" w:fill="FFFFFF"/>
        </w:rPr>
        <w:t>Increase</w:t>
      </w:r>
      <w:proofErr w:type="spellEnd"/>
      <w:r w:rsidRPr="009B4C90">
        <w:rPr>
          <w:i/>
          <w:color w:val="000000"/>
          <w:shd w:val="clear" w:color="auto" w:fill="FFFFFF"/>
        </w:rPr>
        <w:t xml:space="preserve"> </w:t>
      </w:r>
      <w:proofErr w:type="spellStart"/>
      <w:r w:rsidRPr="009B4C90">
        <w:rPr>
          <w:i/>
          <w:color w:val="000000"/>
          <w:shd w:val="clear" w:color="auto" w:fill="FFFFFF"/>
        </w:rPr>
        <w:t>in</w:t>
      </w:r>
      <w:proofErr w:type="spellEnd"/>
      <w:r w:rsidRPr="009B4C90">
        <w:rPr>
          <w:i/>
          <w:color w:val="000000"/>
          <w:shd w:val="clear" w:color="auto" w:fill="FFFFFF"/>
        </w:rPr>
        <w:t xml:space="preserve"> </w:t>
      </w:r>
      <w:proofErr w:type="spellStart"/>
      <w:r w:rsidRPr="009B4C90">
        <w:rPr>
          <w:i/>
          <w:color w:val="000000"/>
          <w:shd w:val="clear" w:color="auto" w:fill="FFFFFF"/>
        </w:rPr>
        <w:t>costs</w:t>
      </w:r>
      <w:proofErr w:type="spellEnd"/>
      <w:r w:rsidRPr="009B4C90">
        <w:rPr>
          <w:i/>
          <w:color w:val="000000"/>
          <w:shd w:val="clear" w:color="auto" w:fill="FFFFFF"/>
        </w:rPr>
        <w:t xml:space="preserve"> </w:t>
      </w:r>
      <w:proofErr w:type="spellStart"/>
      <w:r w:rsidRPr="009B4C90">
        <w:rPr>
          <w:i/>
          <w:color w:val="000000"/>
          <w:shd w:val="clear" w:color="auto" w:fill="FFFFFF"/>
        </w:rPr>
        <w:t>of</w:t>
      </w:r>
      <w:proofErr w:type="spellEnd"/>
      <w:r w:rsidRPr="009B4C90">
        <w:rPr>
          <w:i/>
          <w:color w:val="000000"/>
          <w:shd w:val="clear" w:color="auto" w:fill="FFFFFF"/>
        </w:rPr>
        <w:t xml:space="preserve"> </w:t>
      </w:r>
      <w:proofErr w:type="spellStart"/>
      <w:r w:rsidRPr="009B4C90">
        <w:rPr>
          <w:i/>
          <w:color w:val="000000"/>
          <w:shd w:val="clear" w:color="auto" w:fill="FFFFFF"/>
        </w:rPr>
        <w:t>proposals</w:t>
      </w:r>
      <w:proofErr w:type="spellEnd"/>
      <w:r w:rsidRPr="009B4C90">
        <w:rPr>
          <w:i/>
          <w:color w:val="000000"/>
          <w:shd w:val="clear" w:color="auto" w:fill="FFFFFF"/>
        </w:rPr>
        <w:t xml:space="preserve"> </w:t>
      </w:r>
      <w:proofErr w:type="spellStart"/>
      <w:r w:rsidRPr="009B4C90">
        <w:rPr>
          <w:i/>
          <w:color w:val="000000"/>
          <w:shd w:val="clear" w:color="auto" w:fill="FFFFFF"/>
        </w:rPr>
        <w:t>and</w:t>
      </w:r>
      <w:proofErr w:type="spellEnd"/>
      <w:r w:rsidRPr="009B4C90">
        <w:rPr>
          <w:i/>
          <w:color w:val="000000"/>
          <w:shd w:val="clear" w:color="auto" w:fill="FFFFFF"/>
        </w:rPr>
        <w:t xml:space="preserve"> </w:t>
      </w:r>
      <w:proofErr w:type="spellStart"/>
      <w:r w:rsidRPr="009B4C90">
        <w:rPr>
          <w:i/>
          <w:color w:val="000000"/>
          <w:shd w:val="clear" w:color="auto" w:fill="FFFFFF"/>
        </w:rPr>
        <w:t>contract</w:t>
      </w:r>
      <w:proofErr w:type="spellEnd"/>
      <w:r w:rsidRPr="009B4C90">
        <w:rPr>
          <w:i/>
          <w:color w:val="000000"/>
          <w:shd w:val="clear" w:color="auto" w:fill="FFFFFF"/>
        </w:rPr>
        <w:t xml:space="preserve"> </w:t>
      </w:r>
      <w:proofErr w:type="spellStart"/>
      <w:r w:rsidRPr="009B4C90">
        <w:rPr>
          <w:i/>
          <w:color w:val="000000"/>
          <w:shd w:val="clear" w:color="auto" w:fill="FFFFFF"/>
        </w:rPr>
        <w:t>execution</w:t>
      </w:r>
      <w:proofErr w:type="spellEnd"/>
      <w:r w:rsidRPr="009B4C90">
        <w:rPr>
          <w:i/>
          <w:color w:val="000000"/>
          <w:shd w:val="clear" w:color="auto" w:fill="FFFFFF"/>
        </w:rPr>
        <w:t xml:space="preserve">, </w:t>
      </w:r>
      <w:proofErr w:type="spellStart"/>
      <w:r w:rsidRPr="009B4C90">
        <w:rPr>
          <w:i/>
          <w:color w:val="000000"/>
          <w:shd w:val="clear" w:color="auto" w:fill="FFFFFF"/>
        </w:rPr>
        <w:t>complex</w:t>
      </w:r>
      <w:proofErr w:type="spellEnd"/>
      <w:r w:rsidRPr="009B4C90">
        <w:rPr>
          <w:i/>
          <w:color w:val="000000"/>
          <w:shd w:val="clear" w:color="auto" w:fill="FFFFFF"/>
        </w:rPr>
        <w:t xml:space="preserve"> </w:t>
      </w:r>
      <w:proofErr w:type="spellStart"/>
      <w:r w:rsidRPr="009B4C90">
        <w:rPr>
          <w:i/>
          <w:color w:val="000000"/>
          <w:shd w:val="clear" w:color="auto" w:fill="FFFFFF"/>
        </w:rPr>
        <w:t>coordination</w:t>
      </w:r>
      <w:proofErr w:type="spellEnd"/>
      <w:r w:rsidRPr="009B4C90">
        <w:rPr>
          <w:i/>
          <w:color w:val="000000"/>
          <w:shd w:val="clear" w:color="auto" w:fill="FFFFFF"/>
        </w:rPr>
        <w:t xml:space="preserve">, </w:t>
      </w:r>
      <w:proofErr w:type="spellStart"/>
      <w:r w:rsidRPr="009B4C90">
        <w:rPr>
          <w:i/>
          <w:color w:val="000000"/>
          <w:shd w:val="clear" w:color="auto" w:fill="FFFFFF"/>
        </w:rPr>
        <w:t>risks</w:t>
      </w:r>
      <w:proofErr w:type="spellEnd"/>
      <w:r>
        <w:rPr>
          <w:i/>
          <w:color w:val="000000"/>
          <w:shd w:val="clear" w:color="auto" w:fill="FFFFFF"/>
        </w:rPr>
        <w:t>:</w:t>
      </w:r>
    </w:p>
    <w:p w14:paraId="7AED0E92" w14:textId="77777777" w:rsidR="009B4C90" w:rsidRPr="00F76BD9" w:rsidRDefault="009B4C90" w:rsidP="00D62382">
      <w:pPr>
        <w:contextualSpacing/>
        <w:jc w:val="both"/>
        <w:rPr>
          <w:color w:val="000000"/>
          <w:shd w:val="clear" w:color="auto" w:fill="FFFFFF"/>
        </w:rPr>
      </w:pPr>
    </w:p>
    <w:p w14:paraId="59DCB1E0" w14:textId="77777777" w:rsidR="009B4C90" w:rsidRPr="009B4C90" w:rsidRDefault="009B4C90" w:rsidP="009B4C90">
      <w:pPr>
        <w:contextualSpacing/>
        <w:jc w:val="both"/>
        <w:rPr>
          <w:color w:val="000000"/>
          <w:shd w:val="clear" w:color="auto" w:fill="FFFFFF"/>
          <w:lang w:val="en-US"/>
        </w:rPr>
      </w:pPr>
      <w:r w:rsidRPr="009B4C90">
        <w:rPr>
          <w:color w:val="000000"/>
          <w:shd w:val="clear" w:color="auto" w:fill="FFFFFF"/>
          <w:lang w:val="en-US"/>
        </w:rPr>
        <w:t>According to universally known market rules (economies of scale), purchasing a larger quantity of goods or services results in lower proposal prices, as a single supplier can provide multiple services, optimizing labor, knowledge, and other resource costs, leading to lower rates. If the Procurement were divided into three or four procurement objects and services provided by three or four suppliers, who would have to organize and ensure their labor force, equipment, and specialists with special knowledge, this would inherently increase the proposal prices for separate parts of the Procurement object compared to a single supplier (since installation and maintenance services require the same specialists, equipment, and labor force, a single supplier would not need to duplicate these significant costs).</w:t>
      </w:r>
    </w:p>
    <w:p w14:paraId="02A0B61F" w14:textId="77777777" w:rsidR="009B4C90" w:rsidRPr="009B4C90" w:rsidRDefault="009B4C90" w:rsidP="009B4C90">
      <w:pPr>
        <w:contextualSpacing/>
        <w:jc w:val="both"/>
        <w:rPr>
          <w:color w:val="000000"/>
          <w:shd w:val="clear" w:color="auto" w:fill="FFFFFF"/>
          <w:lang w:val="en-US"/>
        </w:rPr>
      </w:pPr>
    </w:p>
    <w:p w14:paraId="6A776B45" w14:textId="77777777" w:rsidR="009B4C90" w:rsidRPr="009B4C90" w:rsidRDefault="009B4C90" w:rsidP="009B4C90">
      <w:pPr>
        <w:contextualSpacing/>
        <w:jc w:val="both"/>
        <w:rPr>
          <w:color w:val="000000"/>
          <w:shd w:val="clear" w:color="auto" w:fill="FFFFFF"/>
          <w:lang w:val="en-US"/>
        </w:rPr>
      </w:pPr>
      <w:r w:rsidRPr="009B4C90">
        <w:rPr>
          <w:color w:val="000000"/>
          <w:shd w:val="clear" w:color="auto" w:fill="FFFFFF"/>
          <w:lang w:val="en-US"/>
        </w:rPr>
        <w:t xml:space="preserve">It should be noted that if two suppliers are involved, two development environments (DEV) would be needed: one for development work and another for maintenance work, as it would be necessary to ensure the ability for separate service provider teams to work simultaneously. Later, a separate service or GPC resources (additional working hours) would be required to configure and test both results (or even more results), eliminate configuration errors, or, upon discovering errors during testing, determine which supplier </w:t>
      </w:r>
      <w:r w:rsidRPr="009B4C90">
        <w:rPr>
          <w:color w:val="000000"/>
          <w:shd w:val="clear" w:color="auto" w:fill="FFFFFF"/>
          <w:lang w:val="en-US"/>
        </w:rPr>
        <w:lastRenderedPageBreak/>
        <w:t xml:space="preserve">is at fault and then oblige them to correct it — it should be noted that time costs would significantly increase, which is impossible due to commitments to </w:t>
      </w:r>
      <w:proofErr w:type="spellStart"/>
      <w:r w:rsidRPr="009B4C90">
        <w:rPr>
          <w:color w:val="000000"/>
          <w:shd w:val="clear" w:color="auto" w:fill="FFFFFF"/>
          <w:lang w:val="en-US"/>
        </w:rPr>
        <w:t>Ignitis</w:t>
      </w:r>
      <w:proofErr w:type="spellEnd"/>
      <w:r w:rsidRPr="009B4C90">
        <w:rPr>
          <w:color w:val="000000"/>
          <w:shd w:val="clear" w:color="auto" w:fill="FFFFFF"/>
          <w:lang w:val="en-US"/>
        </w:rPr>
        <w:t xml:space="preserve"> Group companies, and those, respectively, to consumers.</w:t>
      </w:r>
    </w:p>
    <w:p w14:paraId="025B3620" w14:textId="77777777" w:rsidR="009B4C90" w:rsidRPr="009B4C90" w:rsidRDefault="009B4C90" w:rsidP="009B4C90">
      <w:pPr>
        <w:contextualSpacing/>
        <w:jc w:val="both"/>
        <w:rPr>
          <w:color w:val="000000"/>
          <w:shd w:val="clear" w:color="auto" w:fill="FFFFFF"/>
          <w:lang w:val="en-US"/>
        </w:rPr>
      </w:pPr>
    </w:p>
    <w:p w14:paraId="079378E4" w14:textId="00381E01" w:rsidR="00D62382" w:rsidRDefault="009B4C90" w:rsidP="009B4C90">
      <w:pPr>
        <w:contextualSpacing/>
        <w:jc w:val="both"/>
        <w:rPr>
          <w:color w:val="000000"/>
          <w:shd w:val="clear" w:color="auto" w:fill="FFFFFF"/>
          <w:lang w:val="en-US"/>
        </w:rPr>
      </w:pPr>
      <w:r w:rsidRPr="009B4C90">
        <w:rPr>
          <w:color w:val="000000"/>
          <w:shd w:val="clear" w:color="auto" w:fill="FFFFFF"/>
          <w:lang w:val="en-US"/>
        </w:rPr>
        <w:t xml:space="preserve">Two or more suppliers would have to perform work in separate System environments, but </w:t>
      </w:r>
      <w:proofErr w:type="gramStart"/>
      <w:r w:rsidRPr="009B4C90">
        <w:rPr>
          <w:color w:val="000000"/>
          <w:shd w:val="clear" w:color="auto" w:fill="FFFFFF"/>
          <w:lang w:val="en-US"/>
        </w:rPr>
        <w:t>the final result</w:t>
      </w:r>
      <w:proofErr w:type="gramEnd"/>
      <w:r w:rsidRPr="009B4C90">
        <w:rPr>
          <w:color w:val="000000"/>
          <w:shd w:val="clear" w:color="auto" w:fill="FFFFFF"/>
          <w:lang w:val="en-US"/>
        </w:rPr>
        <w:t xml:space="preserve"> must be implemented in the production (client operational) environment. Considering that it is unclear and impossible to predict when maintenance or development services might be needed, i.e., who the final system handler is, it is impossible to specify in the Procurement conditions who will ultimately coordinate the deployments and configurations of the two suppliers. This further confirms the fundamental impossibility of separating the system and proves that it cannot be considered as an improper formulation of the Procurement conditions.</w:t>
      </w:r>
    </w:p>
    <w:p w14:paraId="63FBEC4C" w14:textId="77777777" w:rsidR="00A45B08" w:rsidRDefault="00A45B08" w:rsidP="00A45B08">
      <w:pPr>
        <w:ind w:firstLine="0"/>
        <w:contextualSpacing/>
        <w:jc w:val="both"/>
        <w:rPr>
          <w:color w:val="000000"/>
          <w:shd w:val="clear" w:color="auto" w:fill="FFFFFF"/>
          <w:lang w:val="en-US" w:eastAsia="sv-SE"/>
        </w:rPr>
      </w:pPr>
    </w:p>
    <w:p w14:paraId="4D06A264" w14:textId="381A4CAA" w:rsidR="00D62382" w:rsidRPr="00A45B08" w:rsidRDefault="00A45B08" w:rsidP="00A45B08">
      <w:pPr>
        <w:ind w:firstLine="0"/>
        <w:contextualSpacing/>
        <w:jc w:val="both"/>
        <w:rPr>
          <w:color w:val="000000"/>
          <w:shd w:val="clear" w:color="auto" w:fill="FFFFFF"/>
          <w:lang w:val="en-US" w:eastAsia="sv-SE"/>
        </w:rPr>
      </w:pPr>
      <w:r w:rsidRPr="00A45B08">
        <w:rPr>
          <w:color w:val="000000"/>
          <w:shd w:val="clear" w:color="auto" w:fill="FFFFFF"/>
          <w:lang w:val="en-US" w:eastAsia="sv-SE"/>
        </w:rPr>
        <w:t xml:space="preserve">GPC's administration costs would increase — managing the work of two or more </w:t>
      </w:r>
      <w:proofErr w:type="gramStart"/>
      <w:r w:rsidRPr="00A45B08">
        <w:rPr>
          <w:color w:val="000000"/>
          <w:shd w:val="clear" w:color="auto" w:fill="FFFFFF"/>
          <w:lang w:val="en-US" w:eastAsia="sv-SE"/>
        </w:rPr>
        <w:t>suppliers</w:t>
      </w:r>
      <w:proofErr w:type="gramEnd"/>
      <w:r w:rsidRPr="00A45B08">
        <w:rPr>
          <w:color w:val="000000"/>
          <w:shd w:val="clear" w:color="auto" w:fill="FFFFFF"/>
          <w:lang w:val="en-US" w:eastAsia="sv-SE"/>
        </w:rPr>
        <w:t xml:space="preserve"> requires significantly more time than managing a single supplier.</w:t>
      </w:r>
    </w:p>
    <w:p w14:paraId="316CB020" w14:textId="77777777" w:rsidR="00A45B08" w:rsidRPr="00A45B08" w:rsidRDefault="00A45B08" w:rsidP="00D62382">
      <w:pPr>
        <w:contextualSpacing/>
        <w:jc w:val="both"/>
        <w:rPr>
          <w:color w:val="000000"/>
          <w:shd w:val="clear" w:color="auto" w:fill="FFFFFF"/>
          <w:lang w:val="en-US"/>
        </w:rPr>
      </w:pPr>
    </w:p>
    <w:p w14:paraId="55FF398E" w14:textId="56E96929" w:rsidR="00D62382" w:rsidRPr="00A45B08" w:rsidRDefault="00A45B08" w:rsidP="00A45B08">
      <w:pPr>
        <w:ind w:firstLine="0"/>
        <w:contextualSpacing/>
        <w:jc w:val="both"/>
        <w:rPr>
          <w:color w:val="000000" w:themeColor="text1"/>
          <w:shd w:val="clear" w:color="auto" w:fill="FFFFFF"/>
          <w:lang w:val="en-US"/>
        </w:rPr>
      </w:pPr>
      <w:r w:rsidRPr="00A45B08">
        <w:rPr>
          <w:color w:val="000000" w:themeColor="text1"/>
          <w:shd w:val="clear" w:color="auto" w:fill="FFFFFF"/>
          <w:lang w:val="en-US"/>
        </w:rPr>
        <w:t>With different suppliers for development and maintenance services, the probability of system disruptions would increase due to the actions of different suppliers, different working methods, and principles of software engineering. This means that with two or more suppliers working in different environments, they will not be harmonized, and when changes are transferred to the production environment, constant incidents and system downtime may occur. Since the system also has client notification functionality, there is a significant likelihood that due to uncoordinated supplier actions, clients — all electricity consumers in Lithuania — will be incorrectly/misleadingly informed, resulting in erroneous invoices being issued or calculated for consumers. This would severely damage the reputation of both GPC and ESO and could cause significant direct and/or indirect losses to ESO.</w:t>
      </w:r>
    </w:p>
    <w:p w14:paraId="22946DD1" w14:textId="77777777" w:rsidR="00A45B08" w:rsidRPr="00F76BD9" w:rsidRDefault="00A45B08" w:rsidP="00A45B08">
      <w:pPr>
        <w:ind w:firstLine="0"/>
        <w:contextualSpacing/>
        <w:jc w:val="both"/>
        <w:rPr>
          <w:color w:val="000000"/>
          <w:shd w:val="clear" w:color="auto" w:fill="FFFFFF"/>
        </w:rPr>
      </w:pPr>
    </w:p>
    <w:p w14:paraId="04659CCB" w14:textId="3FD63AA2" w:rsidR="00D62382" w:rsidRDefault="00A45B08" w:rsidP="00D62382">
      <w:pPr>
        <w:contextualSpacing/>
        <w:jc w:val="both"/>
        <w:rPr>
          <w:i/>
          <w:color w:val="000000"/>
          <w:shd w:val="clear" w:color="auto" w:fill="FFFFFF"/>
        </w:rPr>
      </w:pPr>
      <w:proofErr w:type="spellStart"/>
      <w:r w:rsidRPr="00A45B08">
        <w:rPr>
          <w:i/>
          <w:color w:val="000000"/>
          <w:shd w:val="clear" w:color="auto" w:fill="FFFFFF"/>
        </w:rPr>
        <w:t>Due</w:t>
      </w:r>
      <w:proofErr w:type="spellEnd"/>
      <w:r w:rsidRPr="00A45B08">
        <w:rPr>
          <w:i/>
          <w:color w:val="000000"/>
          <w:shd w:val="clear" w:color="auto" w:fill="FFFFFF"/>
        </w:rPr>
        <w:t xml:space="preserve"> to </w:t>
      </w:r>
      <w:proofErr w:type="spellStart"/>
      <w:r w:rsidRPr="00A45B08">
        <w:rPr>
          <w:i/>
          <w:color w:val="000000"/>
          <w:shd w:val="clear" w:color="auto" w:fill="FFFFFF"/>
        </w:rPr>
        <w:t>the</w:t>
      </w:r>
      <w:proofErr w:type="spellEnd"/>
      <w:r w:rsidRPr="00A45B08">
        <w:rPr>
          <w:i/>
          <w:color w:val="000000"/>
          <w:shd w:val="clear" w:color="auto" w:fill="FFFFFF"/>
        </w:rPr>
        <w:t xml:space="preserve"> </w:t>
      </w:r>
      <w:proofErr w:type="spellStart"/>
      <w:r w:rsidRPr="00A45B08">
        <w:rPr>
          <w:i/>
          <w:color w:val="000000"/>
          <w:shd w:val="clear" w:color="auto" w:fill="FFFFFF"/>
        </w:rPr>
        <w:t>specificity</w:t>
      </w:r>
      <w:proofErr w:type="spellEnd"/>
      <w:r w:rsidRPr="00A45B08">
        <w:rPr>
          <w:i/>
          <w:color w:val="000000"/>
          <w:shd w:val="clear" w:color="auto" w:fill="FFFFFF"/>
        </w:rPr>
        <w:t xml:space="preserve"> </w:t>
      </w:r>
      <w:proofErr w:type="spellStart"/>
      <w:r w:rsidRPr="00A45B08">
        <w:rPr>
          <w:i/>
          <w:color w:val="000000"/>
          <w:shd w:val="clear" w:color="auto" w:fill="FFFFFF"/>
        </w:rPr>
        <w:t>of</w:t>
      </w:r>
      <w:proofErr w:type="spellEnd"/>
      <w:r w:rsidRPr="00A45B08">
        <w:rPr>
          <w:i/>
          <w:color w:val="000000"/>
          <w:shd w:val="clear" w:color="auto" w:fill="FFFFFF"/>
        </w:rPr>
        <w:t xml:space="preserve"> </w:t>
      </w:r>
      <w:proofErr w:type="spellStart"/>
      <w:r w:rsidRPr="00A45B08">
        <w:rPr>
          <w:i/>
          <w:color w:val="000000"/>
          <w:shd w:val="clear" w:color="auto" w:fill="FFFFFF"/>
        </w:rPr>
        <w:t>the</w:t>
      </w:r>
      <w:proofErr w:type="spellEnd"/>
      <w:r w:rsidRPr="00A45B08">
        <w:rPr>
          <w:i/>
          <w:color w:val="000000"/>
          <w:shd w:val="clear" w:color="auto" w:fill="FFFFFF"/>
        </w:rPr>
        <w:t xml:space="preserve"> </w:t>
      </w:r>
      <w:proofErr w:type="spellStart"/>
      <w:r w:rsidRPr="00A45B08">
        <w:rPr>
          <w:i/>
          <w:color w:val="000000"/>
          <w:shd w:val="clear" w:color="auto" w:fill="FFFFFF"/>
        </w:rPr>
        <w:t>procurement</w:t>
      </w:r>
      <w:proofErr w:type="spellEnd"/>
      <w:r w:rsidRPr="00A45B08">
        <w:rPr>
          <w:i/>
          <w:color w:val="000000"/>
          <w:shd w:val="clear" w:color="auto" w:fill="FFFFFF"/>
        </w:rPr>
        <w:t xml:space="preserve"> </w:t>
      </w:r>
      <w:proofErr w:type="spellStart"/>
      <w:r w:rsidRPr="00A45B08">
        <w:rPr>
          <w:i/>
          <w:color w:val="000000"/>
          <w:shd w:val="clear" w:color="auto" w:fill="FFFFFF"/>
        </w:rPr>
        <w:t>object</w:t>
      </w:r>
      <w:proofErr w:type="spellEnd"/>
    </w:p>
    <w:p w14:paraId="092CF92F" w14:textId="77777777" w:rsidR="00A45B08" w:rsidRPr="00F76BD9" w:rsidRDefault="00A45B08" w:rsidP="00D62382">
      <w:pPr>
        <w:contextualSpacing/>
        <w:jc w:val="both"/>
        <w:rPr>
          <w:color w:val="000000"/>
          <w:shd w:val="clear" w:color="auto" w:fill="FFFFFF"/>
        </w:rPr>
      </w:pPr>
    </w:p>
    <w:p w14:paraId="3E66A332" w14:textId="15228F19" w:rsidR="00D62382" w:rsidRDefault="00A45B08" w:rsidP="00D62382">
      <w:pPr>
        <w:contextualSpacing/>
        <w:jc w:val="both"/>
        <w:rPr>
          <w:rFonts w:eastAsiaTheme="minorEastAsia"/>
          <w:color w:val="000000" w:themeColor="text1"/>
        </w:rPr>
      </w:pPr>
      <w:proofErr w:type="spellStart"/>
      <w:r w:rsidRPr="00A45B08">
        <w:rPr>
          <w:rFonts w:eastAsiaTheme="minorEastAsia"/>
          <w:color w:val="000000" w:themeColor="text1"/>
        </w:rPr>
        <w:t>As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has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been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thoroughly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explained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above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services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being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procured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ensure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public</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interest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Specifically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service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level</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for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system</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maintenance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according</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standard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is</w:t>
      </w:r>
      <w:proofErr w:type="spellEnd"/>
      <w:r w:rsidRPr="00A45B08">
        <w:rPr>
          <w:rFonts w:eastAsiaTheme="minorEastAsia"/>
          <w:color w:val="000000" w:themeColor="text1"/>
        </w:rPr>
        <w:t xml:space="preserve"> SLA1, </w:t>
      </w:r>
      <w:proofErr w:type="spellStart"/>
      <w:r w:rsidRPr="00A45B08">
        <w:rPr>
          <w:rFonts w:eastAsiaTheme="minorEastAsia"/>
          <w:color w:val="000000" w:themeColor="text1"/>
        </w:rPr>
        <w:t>which</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means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that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critical-level</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must</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resolved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within</w:t>
      </w:r>
      <w:proofErr w:type="spellEnd"/>
      <w:r w:rsidRPr="00A45B08">
        <w:rPr>
          <w:rFonts w:eastAsiaTheme="minorEastAsia"/>
          <w:color w:val="000000" w:themeColor="text1"/>
        </w:rPr>
        <w:t xml:space="preserve"> 8 (</w:t>
      </w:r>
      <w:proofErr w:type="spellStart"/>
      <w:r w:rsidRPr="00A45B08">
        <w:rPr>
          <w:rFonts w:eastAsiaTheme="minorEastAsia"/>
          <w:color w:val="000000" w:themeColor="text1"/>
        </w:rPr>
        <w:t>eight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client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working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hours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lowest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critical-level</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must</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resolved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within</w:t>
      </w:r>
      <w:proofErr w:type="spellEnd"/>
      <w:r w:rsidRPr="00A45B08">
        <w:rPr>
          <w:rFonts w:eastAsiaTheme="minorEastAsia"/>
          <w:color w:val="000000" w:themeColor="text1"/>
        </w:rPr>
        <w:t xml:space="preserve"> 32 (</w:t>
      </w:r>
      <w:proofErr w:type="spellStart"/>
      <w:r w:rsidRPr="00A45B08">
        <w:rPr>
          <w:rFonts w:eastAsiaTheme="minorEastAsia"/>
          <w:color w:val="000000" w:themeColor="text1"/>
        </w:rPr>
        <w:t>thirty-two</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client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working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hours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calculated</w:t>
      </w:r>
      <w:proofErr w:type="spellEnd"/>
      <w:r w:rsidRPr="00A45B08">
        <w:rPr>
          <w:rFonts w:eastAsiaTheme="minorEastAsia"/>
          <w:color w:val="000000" w:themeColor="text1"/>
        </w:rPr>
        <w:t xml:space="preserve"> from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moment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problem</w:t>
      </w:r>
      <w:proofErr w:type="spellEnd"/>
      <w:r w:rsidRPr="00A45B08">
        <w:rPr>
          <w:rFonts w:eastAsiaTheme="minorEastAsia"/>
          <w:color w:val="000000" w:themeColor="text1"/>
        </w:rPr>
        <w:t>/</w:t>
      </w:r>
      <w:proofErr w:type="spellStart"/>
      <w:r w:rsidRPr="00A45B08">
        <w:rPr>
          <w:rFonts w:eastAsiaTheme="minorEastAsia"/>
          <w:color w:val="000000" w:themeColor="text1"/>
        </w:rPr>
        <w:t>disruption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registered</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moment</w:t>
      </w:r>
      <w:proofErr w:type="spellEnd"/>
      <w:r w:rsidRPr="00A45B08">
        <w:rPr>
          <w:rFonts w:eastAsiaTheme="minorEastAsia"/>
          <w:color w:val="000000" w:themeColor="text1"/>
        </w:rPr>
        <w:t xml:space="preserve"> it </w:t>
      </w:r>
      <w:proofErr w:type="spellStart"/>
      <w:r w:rsidRPr="00A45B08">
        <w:rPr>
          <w:rFonts w:eastAsiaTheme="minorEastAsia"/>
          <w:color w:val="000000" w:themeColor="text1"/>
        </w:rPr>
        <w:t>is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resolved</w:t>
      </w:r>
      <w:proofErr w:type="spellEnd"/>
      <w:r w:rsidRPr="00A45B08">
        <w:rPr>
          <w:rFonts w:eastAsiaTheme="minorEastAsia"/>
          <w:color w:val="000000" w:themeColor="text1"/>
        </w:rPr>
        <w:t>/</w:t>
      </w:r>
      <w:proofErr w:type="spellStart"/>
      <w:r w:rsidRPr="00A45B08">
        <w:rPr>
          <w:rFonts w:eastAsiaTheme="minorEastAsia"/>
          <w:color w:val="000000" w:themeColor="text1"/>
        </w:rPr>
        <w:t>completed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If</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system</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were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maintained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developed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by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different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suppliers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performing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work</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different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environments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even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sequentially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same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environment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event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of</w:t>
      </w:r>
      <w:proofErr w:type="spellEnd"/>
      <w:r w:rsidRPr="00A45B08">
        <w:rPr>
          <w:rFonts w:eastAsiaTheme="minorEastAsia"/>
          <w:color w:val="000000" w:themeColor="text1"/>
        </w:rPr>
        <w:t xml:space="preserve"> a </w:t>
      </w:r>
      <w:proofErr w:type="spellStart"/>
      <w:r w:rsidRPr="00A45B08">
        <w:rPr>
          <w:rFonts w:eastAsiaTheme="minorEastAsia"/>
          <w:color w:val="000000" w:themeColor="text1"/>
        </w:rPr>
        <w:t>system</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w:t>
      </w:r>
      <w:proofErr w:type="spellEnd"/>
      <w:r w:rsidRPr="00A45B08">
        <w:rPr>
          <w:rFonts w:eastAsiaTheme="minorEastAsia"/>
          <w:color w:val="000000" w:themeColor="text1"/>
        </w:rPr>
        <w:t xml:space="preserve">, it </w:t>
      </w:r>
      <w:proofErr w:type="spellStart"/>
      <w:r w:rsidRPr="00A45B08">
        <w:rPr>
          <w:rFonts w:eastAsiaTheme="minorEastAsia"/>
          <w:color w:val="000000" w:themeColor="text1"/>
        </w:rPr>
        <w:t>would</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unclear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who</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responsible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for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resolving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First</w:t>
      </w:r>
      <w:proofErr w:type="spellEnd"/>
      <w:r w:rsidRPr="00A45B08">
        <w:rPr>
          <w:rFonts w:eastAsiaTheme="minorEastAsia"/>
          <w:color w:val="000000" w:themeColor="text1"/>
        </w:rPr>
        <w:t xml:space="preserve">, it </w:t>
      </w:r>
      <w:proofErr w:type="spellStart"/>
      <w:r w:rsidRPr="00A45B08">
        <w:rPr>
          <w:rFonts w:eastAsiaTheme="minorEastAsia"/>
          <w:color w:val="000000" w:themeColor="text1"/>
        </w:rPr>
        <w:t>would</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necessary</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determine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whether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arose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due</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development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work</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should</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resolved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under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developer's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warranty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due</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system</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operation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should</w:t>
      </w:r>
      <w:proofErr w:type="spellEnd"/>
      <w:r w:rsidRPr="00A45B08">
        <w:rPr>
          <w:rFonts w:eastAsiaTheme="minorEastAsia"/>
          <w:color w:val="000000" w:themeColor="text1"/>
        </w:rPr>
        <w:t xml:space="preserve"> be </w:t>
      </w:r>
      <w:proofErr w:type="spellStart"/>
      <w:r w:rsidRPr="00A45B08">
        <w:rPr>
          <w:rFonts w:eastAsiaTheme="minorEastAsia"/>
          <w:color w:val="000000" w:themeColor="text1"/>
        </w:rPr>
        <w:t>resolved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under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maintenance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implementation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service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provider's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commitment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such</w:t>
      </w:r>
      <w:proofErr w:type="spellEnd"/>
      <w:r w:rsidRPr="00A45B08">
        <w:rPr>
          <w:rFonts w:eastAsiaTheme="minorEastAsia"/>
          <w:color w:val="000000" w:themeColor="text1"/>
        </w:rPr>
        <w:t xml:space="preserve"> a </w:t>
      </w:r>
      <w:proofErr w:type="spellStart"/>
      <w:r w:rsidRPr="00A45B08">
        <w:rPr>
          <w:rFonts w:eastAsiaTheme="minorEastAsia"/>
          <w:color w:val="000000" w:themeColor="text1"/>
        </w:rPr>
        <w:t>case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with</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two</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or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more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suppliers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even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response</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identifying</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responsible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party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would</w:t>
      </w:r>
      <w:proofErr w:type="spellEnd"/>
      <w:r w:rsidRPr="00A45B08">
        <w:rPr>
          <w:rFonts w:eastAsiaTheme="minorEastAsia"/>
          <w:color w:val="000000" w:themeColor="text1"/>
        </w:rPr>
        <w:t xml:space="preserve"> take </w:t>
      </w:r>
      <w:proofErr w:type="spellStart"/>
      <w:r w:rsidRPr="00A45B08">
        <w:rPr>
          <w:rFonts w:eastAsiaTheme="minorEastAsia"/>
          <w:color w:val="000000" w:themeColor="text1"/>
        </w:rPr>
        <w:t>significantly</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longer</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due</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additional</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dialogue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required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between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different</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service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providers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and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expertise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needed</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making</w:t>
      </w:r>
      <w:proofErr w:type="spellEnd"/>
      <w:r w:rsidRPr="00A45B08">
        <w:rPr>
          <w:rFonts w:eastAsiaTheme="minorEastAsia"/>
          <w:color w:val="000000" w:themeColor="text1"/>
        </w:rPr>
        <w:t xml:space="preserve"> it </w:t>
      </w:r>
      <w:proofErr w:type="spellStart"/>
      <w:r w:rsidRPr="00A45B08">
        <w:rPr>
          <w:rFonts w:eastAsiaTheme="minorEastAsia"/>
          <w:color w:val="000000" w:themeColor="text1"/>
        </w:rPr>
        <w:t>impossible</w:t>
      </w:r>
      <w:proofErr w:type="spellEnd"/>
      <w:r w:rsidRPr="00A45B08">
        <w:rPr>
          <w:rFonts w:eastAsiaTheme="minorEastAsia"/>
          <w:color w:val="000000" w:themeColor="text1"/>
        </w:rPr>
        <w:t xml:space="preserve"> to </w:t>
      </w:r>
      <w:proofErr w:type="spellStart"/>
      <w:r w:rsidRPr="00A45B08">
        <w:rPr>
          <w:rFonts w:eastAsiaTheme="minorEastAsia"/>
          <w:color w:val="000000" w:themeColor="text1"/>
        </w:rPr>
        <w:t>resolve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disruptions</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within</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the</w:t>
      </w:r>
      <w:proofErr w:type="spellEnd"/>
      <w:r w:rsidRPr="00A45B08">
        <w:rPr>
          <w:rFonts w:eastAsiaTheme="minorEastAsia"/>
          <w:color w:val="000000" w:themeColor="text1"/>
        </w:rPr>
        <w:t xml:space="preserve"> </w:t>
      </w:r>
      <w:proofErr w:type="spellStart"/>
      <w:r w:rsidRPr="00A45B08">
        <w:rPr>
          <w:rFonts w:eastAsiaTheme="minorEastAsia"/>
          <w:color w:val="000000" w:themeColor="text1"/>
        </w:rPr>
        <w:t>stipulated</w:t>
      </w:r>
      <w:proofErr w:type="spellEnd"/>
      <w:r w:rsidRPr="00A45B08">
        <w:rPr>
          <w:rFonts w:eastAsiaTheme="minorEastAsia"/>
          <w:color w:val="000000" w:themeColor="text1"/>
        </w:rPr>
        <w:t xml:space="preserve"> SLA </w:t>
      </w:r>
      <w:proofErr w:type="spellStart"/>
      <w:r w:rsidRPr="00A45B08">
        <w:rPr>
          <w:rFonts w:eastAsiaTheme="minorEastAsia"/>
          <w:color w:val="000000" w:themeColor="text1"/>
        </w:rPr>
        <w:t>timeframe</w:t>
      </w:r>
      <w:proofErr w:type="spellEnd"/>
      <w:r w:rsidRPr="00A45B08">
        <w:rPr>
          <w:rFonts w:eastAsiaTheme="minorEastAsia"/>
          <w:color w:val="000000" w:themeColor="text1"/>
        </w:rPr>
        <w:t>.</w:t>
      </w:r>
    </w:p>
    <w:p w14:paraId="2E77C837" w14:textId="77777777" w:rsidR="00A45B08" w:rsidRPr="00F76BD9" w:rsidRDefault="00A45B08" w:rsidP="00D62382">
      <w:pPr>
        <w:contextualSpacing/>
        <w:jc w:val="both"/>
      </w:pPr>
    </w:p>
    <w:p w14:paraId="13D7793E" w14:textId="2DF509A3" w:rsidR="00D62382" w:rsidRPr="00A45B08" w:rsidRDefault="00A45B08" w:rsidP="00D62382">
      <w:pPr>
        <w:contextualSpacing/>
        <w:jc w:val="both"/>
        <w:rPr>
          <w:lang w:val="en-US"/>
        </w:rPr>
      </w:pPr>
      <w:r w:rsidRPr="00A45B08">
        <w:rPr>
          <w:lang w:val="en-US"/>
        </w:rPr>
        <w:t>In judicial practice, it is noted that the benefits and appropriateness of dividing the procurement should be assessed on a case-by-case basis according to the circumstances, identifying the procurement object and evaluating the divisibility of the procurement object. In some cases, the division of procurement may result in a lower price for the purchased works or services (for example, due to greater supplier competition), while in others, the opposite may be true—non-division. Which model is economically more advantageous must be assessed in each specific case.</w:t>
      </w:r>
      <w:r w:rsidR="00D62382" w:rsidRPr="00A45B08">
        <w:rPr>
          <w:vertAlign w:val="superscript"/>
          <w:lang w:val="en-US"/>
        </w:rPr>
        <w:footnoteReference w:id="3"/>
      </w:r>
      <w:r w:rsidR="00D62382" w:rsidRPr="00A45B08">
        <w:rPr>
          <w:lang w:val="en-US"/>
        </w:rPr>
        <w:t xml:space="preserve">. </w:t>
      </w:r>
    </w:p>
    <w:p w14:paraId="228340AE" w14:textId="77777777" w:rsidR="00A45B08" w:rsidRPr="00F76BD9" w:rsidRDefault="00A45B08" w:rsidP="00D62382">
      <w:pPr>
        <w:contextualSpacing/>
        <w:jc w:val="both"/>
      </w:pPr>
    </w:p>
    <w:p w14:paraId="241905FF" w14:textId="1E4A918E" w:rsidR="00D62382" w:rsidRPr="00F76BD9" w:rsidRDefault="00A45B08" w:rsidP="00D62382">
      <w:pPr>
        <w:contextualSpacing/>
        <w:jc w:val="both"/>
      </w:pPr>
      <w:proofErr w:type="spellStart"/>
      <w:r w:rsidRPr="00A45B08">
        <w:rPr>
          <w:color w:val="000000"/>
        </w:rPr>
        <w:t>In</w:t>
      </w:r>
      <w:proofErr w:type="spellEnd"/>
      <w:r w:rsidRPr="00A45B08">
        <w:rPr>
          <w:color w:val="000000"/>
        </w:rPr>
        <w:t xml:space="preserve"> </w:t>
      </w:r>
      <w:proofErr w:type="spellStart"/>
      <w:r w:rsidRPr="00A45B08">
        <w:rPr>
          <w:color w:val="000000"/>
        </w:rPr>
        <w:t>consistently</w:t>
      </w:r>
      <w:proofErr w:type="spellEnd"/>
      <w:r w:rsidRPr="00A45B08">
        <w:rPr>
          <w:color w:val="000000"/>
        </w:rPr>
        <w:t xml:space="preserve"> </w:t>
      </w:r>
      <w:proofErr w:type="spellStart"/>
      <w:r w:rsidRPr="00A45B08">
        <w:rPr>
          <w:color w:val="000000"/>
        </w:rPr>
        <w:t>formed</w:t>
      </w:r>
      <w:proofErr w:type="spellEnd"/>
      <w:r w:rsidRPr="00A45B08">
        <w:rPr>
          <w:color w:val="000000"/>
        </w:rPr>
        <w:t xml:space="preserve"> </w:t>
      </w:r>
      <w:proofErr w:type="spellStart"/>
      <w:r w:rsidRPr="00A45B08">
        <w:rPr>
          <w:color w:val="000000"/>
        </w:rPr>
        <w:t>judicial</w:t>
      </w:r>
      <w:proofErr w:type="spellEnd"/>
      <w:r w:rsidRPr="00A45B08">
        <w:rPr>
          <w:color w:val="000000"/>
        </w:rPr>
        <w:t xml:space="preserve"> </w:t>
      </w:r>
      <w:proofErr w:type="spellStart"/>
      <w:r w:rsidRPr="00A45B08">
        <w:rPr>
          <w:color w:val="000000"/>
        </w:rPr>
        <w:t>practice</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position</w:t>
      </w:r>
      <w:proofErr w:type="spellEnd"/>
      <w:r w:rsidRPr="00A45B08">
        <w:rPr>
          <w:color w:val="000000"/>
        </w:rPr>
        <w:t xml:space="preserve"> </w:t>
      </w:r>
      <w:proofErr w:type="spellStart"/>
      <w:r w:rsidRPr="00A45B08">
        <w:rPr>
          <w:color w:val="000000"/>
        </w:rPr>
        <w:t>is</w:t>
      </w:r>
      <w:proofErr w:type="spellEnd"/>
      <w:r w:rsidRPr="00A45B08">
        <w:rPr>
          <w:color w:val="000000"/>
        </w:rPr>
        <w:t xml:space="preserve"> </w:t>
      </w:r>
      <w:proofErr w:type="spellStart"/>
      <w:r w:rsidRPr="00A45B08">
        <w:rPr>
          <w:color w:val="000000"/>
        </w:rPr>
        <w:t>held</w:t>
      </w:r>
      <w:proofErr w:type="spellEnd"/>
      <w:r w:rsidRPr="00A45B08">
        <w:rPr>
          <w:color w:val="000000"/>
        </w:rPr>
        <w:t xml:space="preserve"> </w:t>
      </w:r>
      <w:proofErr w:type="spellStart"/>
      <w:r w:rsidRPr="00A45B08">
        <w:rPr>
          <w:color w:val="000000"/>
        </w:rPr>
        <w:t>that</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justification</w:t>
      </w:r>
      <w:proofErr w:type="spellEnd"/>
      <w:r w:rsidRPr="00A45B08">
        <w:rPr>
          <w:color w:val="000000"/>
        </w:rPr>
        <w:t xml:space="preserve"> </w:t>
      </w:r>
      <w:proofErr w:type="spellStart"/>
      <w:r w:rsidRPr="00A45B08">
        <w:rPr>
          <w:color w:val="000000"/>
        </w:rPr>
        <w:t>for</w:t>
      </w:r>
      <w:proofErr w:type="spellEnd"/>
      <w:r w:rsidRPr="00A45B08">
        <w:rPr>
          <w:color w:val="000000"/>
        </w:rPr>
        <w:t xml:space="preserve"> </w:t>
      </w:r>
      <w:proofErr w:type="spellStart"/>
      <w:r w:rsidRPr="00A45B08">
        <w:rPr>
          <w:color w:val="000000"/>
        </w:rPr>
        <w:t>combining</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objects</w:t>
      </w:r>
      <w:proofErr w:type="spellEnd"/>
      <w:r w:rsidRPr="00A45B08">
        <w:rPr>
          <w:color w:val="000000"/>
        </w:rPr>
        <w:t xml:space="preserve"> </w:t>
      </w:r>
      <w:proofErr w:type="spellStart"/>
      <w:r w:rsidRPr="00A45B08">
        <w:rPr>
          <w:color w:val="000000"/>
        </w:rPr>
        <w:t>is</w:t>
      </w:r>
      <w:proofErr w:type="spellEnd"/>
      <w:r w:rsidRPr="00A45B08">
        <w:rPr>
          <w:color w:val="000000"/>
        </w:rPr>
        <w:t xml:space="preserve"> </w:t>
      </w:r>
      <w:proofErr w:type="spellStart"/>
      <w:r w:rsidRPr="00A45B08">
        <w:rPr>
          <w:color w:val="000000"/>
        </w:rPr>
        <w:t>especially</w:t>
      </w:r>
      <w:proofErr w:type="spellEnd"/>
      <w:r w:rsidRPr="00A45B08">
        <w:rPr>
          <w:color w:val="000000"/>
        </w:rPr>
        <w:t xml:space="preserve"> </w:t>
      </w:r>
      <w:proofErr w:type="spellStart"/>
      <w:r w:rsidRPr="00A45B08">
        <w:rPr>
          <w:color w:val="000000"/>
        </w:rPr>
        <w:t>important</w:t>
      </w:r>
      <w:proofErr w:type="spellEnd"/>
      <w:r w:rsidRPr="00A45B08">
        <w:rPr>
          <w:color w:val="000000"/>
        </w:rPr>
        <w:t xml:space="preserve"> </w:t>
      </w:r>
      <w:proofErr w:type="spellStart"/>
      <w:r w:rsidRPr="00A45B08">
        <w:rPr>
          <w:color w:val="000000"/>
        </w:rPr>
        <w:t>with</w:t>
      </w:r>
      <w:proofErr w:type="spellEnd"/>
      <w:r w:rsidRPr="00A45B08">
        <w:rPr>
          <w:color w:val="000000"/>
        </w:rPr>
        <w:t xml:space="preserve"> </w:t>
      </w:r>
      <w:proofErr w:type="spellStart"/>
      <w:r w:rsidRPr="00A45B08">
        <w:rPr>
          <w:color w:val="000000"/>
        </w:rPr>
        <w:t>regard</w:t>
      </w:r>
      <w:proofErr w:type="spellEnd"/>
      <w:r w:rsidRPr="00A45B08">
        <w:rPr>
          <w:color w:val="000000"/>
        </w:rPr>
        <w:t xml:space="preserve"> to </w:t>
      </w:r>
      <w:proofErr w:type="spellStart"/>
      <w:r w:rsidRPr="00A45B08">
        <w:rPr>
          <w:color w:val="000000"/>
        </w:rPr>
        <w:t>one</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principles</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public</w:t>
      </w:r>
      <w:proofErr w:type="spellEnd"/>
      <w:r w:rsidRPr="00A45B08">
        <w:rPr>
          <w:color w:val="000000"/>
        </w:rPr>
        <w:t xml:space="preserve"> </w:t>
      </w:r>
      <w:proofErr w:type="spellStart"/>
      <w:r w:rsidRPr="00A45B08">
        <w:rPr>
          <w:color w:val="000000"/>
        </w:rPr>
        <w:t>procurement</w:t>
      </w:r>
      <w:proofErr w:type="spellEnd"/>
      <w:r w:rsidRPr="00A45B08">
        <w:rPr>
          <w:color w:val="000000"/>
        </w:rPr>
        <w:t>—</w:t>
      </w:r>
      <w:proofErr w:type="spellStart"/>
      <w:r w:rsidRPr="00A45B08">
        <w:rPr>
          <w:color w:val="000000"/>
        </w:rPr>
        <w:t>the</w:t>
      </w:r>
      <w:proofErr w:type="spellEnd"/>
      <w:r w:rsidRPr="00A45B08">
        <w:rPr>
          <w:color w:val="000000"/>
        </w:rPr>
        <w:t xml:space="preserve"> </w:t>
      </w:r>
      <w:proofErr w:type="spellStart"/>
      <w:r w:rsidRPr="00A45B08">
        <w:rPr>
          <w:color w:val="000000"/>
        </w:rPr>
        <w:t>principle</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proportionality</w:t>
      </w:r>
      <w:proofErr w:type="spellEnd"/>
      <w:r w:rsidRPr="00A45B08">
        <w:rPr>
          <w:color w:val="000000"/>
        </w:rPr>
        <w:t xml:space="preserve">. </w:t>
      </w:r>
      <w:proofErr w:type="spellStart"/>
      <w:r w:rsidRPr="00A45B08">
        <w:rPr>
          <w:color w:val="000000"/>
        </w:rPr>
        <w:t>Even</w:t>
      </w:r>
      <w:proofErr w:type="spellEnd"/>
      <w:r w:rsidRPr="00A45B08">
        <w:rPr>
          <w:color w:val="000000"/>
        </w:rPr>
        <w:t xml:space="preserve"> </w:t>
      </w:r>
      <w:proofErr w:type="spellStart"/>
      <w:r w:rsidRPr="00A45B08">
        <w:rPr>
          <w:color w:val="000000"/>
        </w:rPr>
        <w:t>in</w:t>
      </w:r>
      <w:proofErr w:type="spellEnd"/>
      <w:r w:rsidRPr="00A45B08">
        <w:rPr>
          <w:color w:val="000000"/>
        </w:rPr>
        <w:t xml:space="preserve"> </w:t>
      </w:r>
      <w:proofErr w:type="spellStart"/>
      <w:r w:rsidRPr="00A45B08">
        <w:rPr>
          <w:color w:val="000000"/>
        </w:rPr>
        <w:t>cases</w:t>
      </w:r>
      <w:proofErr w:type="spellEnd"/>
      <w:r w:rsidRPr="00A45B08">
        <w:rPr>
          <w:color w:val="000000"/>
        </w:rPr>
        <w:t xml:space="preserve"> </w:t>
      </w:r>
      <w:proofErr w:type="spellStart"/>
      <w:r w:rsidRPr="00A45B08">
        <w:rPr>
          <w:color w:val="000000"/>
        </w:rPr>
        <w:t>where</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combination</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objects</w:t>
      </w:r>
      <w:proofErr w:type="spellEnd"/>
      <w:r w:rsidRPr="00A45B08">
        <w:rPr>
          <w:color w:val="000000"/>
        </w:rPr>
        <w:t xml:space="preserve"> </w:t>
      </w:r>
      <w:proofErr w:type="spellStart"/>
      <w:r w:rsidRPr="00A45B08">
        <w:rPr>
          <w:color w:val="000000"/>
        </w:rPr>
        <w:t>results</w:t>
      </w:r>
      <w:proofErr w:type="spellEnd"/>
      <w:r w:rsidRPr="00A45B08">
        <w:rPr>
          <w:color w:val="000000"/>
        </w:rPr>
        <w:t xml:space="preserve"> </w:t>
      </w:r>
      <w:proofErr w:type="spellStart"/>
      <w:r w:rsidRPr="00A45B08">
        <w:rPr>
          <w:color w:val="000000"/>
        </w:rPr>
        <w:t>in</w:t>
      </w:r>
      <w:proofErr w:type="spellEnd"/>
      <w:r w:rsidRPr="00A45B08">
        <w:rPr>
          <w:color w:val="000000"/>
        </w:rPr>
        <w:t xml:space="preserve"> a </w:t>
      </w:r>
      <w:proofErr w:type="spellStart"/>
      <w:r w:rsidRPr="00A45B08">
        <w:rPr>
          <w:color w:val="000000"/>
        </w:rPr>
        <w:t>smaller</w:t>
      </w:r>
      <w:proofErr w:type="spellEnd"/>
      <w:r w:rsidRPr="00A45B08">
        <w:rPr>
          <w:color w:val="000000"/>
        </w:rPr>
        <w:t xml:space="preserve"> </w:t>
      </w:r>
      <w:proofErr w:type="spellStart"/>
      <w:r w:rsidRPr="00A45B08">
        <w:rPr>
          <w:color w:val="000000"/>
        </w:rPr>
        <w:t>number</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participants</w:t>
      </w:r>
      <w:proofErr w:type="spellEnd"/>
      <w:r w:rsidRPr="00A45B08">
        <w:rPr>
          <w:color w:val="000000"/>
        </w:rPr>
        <w:t xml:space="preserve">, </w:t>
      </w:r>
      <w:proofErr w:type="spellStart"/>
      <w:r w:rsidRPr="00A45B08">
        <w:rPr>
          <w:color w:val="000000"/>
        </w:rPr>
        <w:t>i.e</w:t>
      </w:r>
      <w:proofErr w:type="spellEnd"/>
      <w:r w:rsidRPr="00A45B08">
        <w:rPr>
          <w:color w:val="000000"/>
        </w:rPr>
        <w:t xml:space="preserve">., </w:t>
      </w:r>
      <w:proofErr w:type="spellStart"/>
      <w:r w:rsidRPr="00A45B08">
        <w:rPr>
          <w:color w:val="000000"/>
        </w:rPr>
        <w:t>prevents</w:t>
      </w:r>
      <w:proofErr w:type="spellEnd"/>
      <w:r w:rsidRPr="00A45B08">
        <w:rPr>
          <w:color w:val="000000"/>
        </w:rPr>
        <w:t xml:space="preserve"> </w:t>
      </w:r>
      <w:proofErr w:type="spellStart"/>
      <w:r w:rsidRPr="00A45B08">
        <w:rPr>
          <w:color w:val="000000"/>
        </w:rPr>
        <w:t>some</w:t>
      </w:r>
      <w:proofErr w:type="spellEnd"/>
      <w:r w:rsidRPr="00A45B08">
        <w:rPr>
          <w:color w:val="000000"/>
        </w:rPr>
        <w:t xml:space="preserve"> </w:t>
      </w:r>
      <w:proofErr w:type="spellStart"/>
      <w:r w:rsidRPr="00A45B08">
        <w:rPr>
          <w:color w:val="000000"/>
        </w:rPr>
        <w:t>suppliers</w:t>
      </w:r>
      <w:proofErr w:type="spellEnd"/>
      <w:r w:rsidRPr="00A45B08">
        <w:rPr>
          <w:color w:val="000000"/>
        </w:rPr>
        <w:t xml:space="preserve"> from </w:t>
      </w:r>
      <w:proofErr w:type="spellStart"/>
      <w:r w:rsidRPr="00A45B08">
        <w:rPr>
          <w:color w:val="000000"/>
        </w:rPr>
        <w:t>submitting</w:t>
      </w:r>
      <w:proofErr w:type="spellEnd"/>
      <w:r w:rsidRPr="00A45B08">
        <w:rPr>
          <w:color w:val="000000"/>
        </w:rPr>
        <w:t xml:space="preserve"> </w:t>
      </w:r>
      <w:proofErr w:type="spellStart"/>
      <w:r w:rsidRPr="00A45B08">
        <w:rPr>
          <w:color w:val="000000"/>
        </w:rPr>
        <w:t>proposals</w:t>
      </w:r>
      <w:proofErr w:type="spellEnd"/>
      <w:r w:rsidRPr="00A45B08">
        <w:rPr>
          <w:color w:val="000000"/>
        </w:rPr>
        <w:t xml:space="preserve">, </w:t>
      </w:r>
      <w:proofErr w:type="spellStart"/>
      <w:r w:rsidRPr="00A45B08">
        <w:rPr>
          <w:color w:val="000000"/>
        </w:rPr>
        <w:t>this</w:t>
      </w:r>
      <w:proofErr w:type="spellEnd"/>
      <w:r w:rsidRPr="00A45B08">
        <w:rPr>
          <w:color w:val="000000"/>
        </w:rPr>
        <w:t xml:space="preserve"> </w:t>
      </w:r>
      <w:proofErr w:type="spellStart"/>
      <w:r w:rsidRPr="00A45B08">
        <w:rPr>
          <w:color w:val="000000"/>
        </w:rPr>
        <w:t>should</w:t>
      </w:r>
      <w:proofErr w:type="spellEnd"/>
      <w:r w:rsidRPr="00A45B08">
        <w:rPr>
          <w:color w:val="000000"/>
        </w:rPr>
        <w:t xml:space="preserve"> </w:t>
      </w:r>
      <w:proofErr w:type="spellStart"/>
      <w:r w:rsidRPr="00A45B08">
        <w:rPr>
          <w:color w:val="000000"/>
        </w:rPr>
        <w:t>not</w:t>
      </w:r>
      <w:proofErr w:type="spellEnd"/>
      <w:r w:rsidRPr="00A45B08">
        <w:rPr>
          <w:color w:val="000000"/>
        </w:rPr>
        <w:t xml:space="preserve"> be </w:t>
      </w:r>
      <w:proofErr w:type="spellStart"/>
      <w:r w:rsidRPr="00A45B08">
        <w:rPr>
          <w:color w:val="000000"/>
        </w:rPr>
        <w:t>considered</w:t>
      </w:r>
      <w:proofErr w:type="spellEnd"/>
      <w:r w:rsidRPr="00A45B08">
        <w:rPr>
          <w:color w:val="000000"/>
        </w:rPr>
        <w:t xml:space="preserve"> </w:t>
      </w:r>
      <w:proofErr w:type="spellStart"/>
      <w:r w:rsidRPr="00A45B08">
        <w:rPr>
          <w:color w:val="000000"/>
        </w:rPr>
        <w:t>unlawful</w:t>
      </w:r>
      <w:proofErr w:type="spellEnd"/>
      <w:r w:rsidRPr="00A45B08">
        <w:rPr>
          <w:color w:val="000000"/>
        </w:rPr>
        <w:t xml:space="preserve"> </w:t>
      </w:r>
      <w:proofErr w:type="spellStart"/>
      <w:r w:rsidRPr="00A45B08">
        <w:rPr>
          <w:color w:val="000000"/>
        </w:rPr>
        <w:t>if</w:t>
      </w:r>
      <w:proofErr w:type="spellEnd"/>
      <w:r w:rsidRPr="00A45B08">
        <w:rPr>
          <w:color w:val="000000"/>
        </w:rPr>
        <w:t xml:space="preserve"> </w:t>
      </w:r>
      <w:proofErr w:type="spellStart"/>
      <w:r w:rsidRPr="00A45B08">
        <w:rPr>
          <w:color w:val="000000"/>
        </w:rPr>
        <w:t>such</w:t>
      </w:r>
      <w:proofErr w:type="spellEnd"/>
      <w:r w:rsidRPr="00A45B08">
        <w:rPr>
          <w:color w:val="000000"/>
        </w:rPr>
        <w:t xml:space="preserve"> a </w:t>
      </w:r>
      <w:proofErr w:type="spellStart"/>
      <w:r w:rsidRPr="00A45B08">
        <w:rPr>
          <w:color w:val="000000"/>
        </w:rPr>
        <w:t>combination</w:t>
      </w:r>
      <w:proofErr w:type="spellEnd"/>
      <w:r w:rsidRPr="00A45B08">
        <w:rPr>
          <w:color w:val="000000"/>
        </w:rPr>
        <w:t xml:space="preserve"> </w:t>
      </w:r>
      <w:proofErr w:type="spellStart"/>
      <w:r w:rsidRPr="00A45B08">
        <w:rPr>
          <w:color w:val="000000"/>
        </w:rPr>
        <w:t>is</w:t>
      </w:r>
      <w:proofErr w:type="spellEnd"/>
      <w:r w:rsidRPr="00A45B08">
        <w:rPr>
          <w:color w:val="000000"/>
        </w:rPr>
        <w:t xml:space="preserve"> </w:t>
      </w:r>
      <w:proofErr w:type="spellStart"/>
      <w:r w:rsidRPr="00A45B08">
        <w:rPr>
          <w:color w:val="000000"/>
        </w:rPr>
        <w:t>not</w:t>
      </w:r>
      <w:proofErr w:type="spellEnd"/>
      <w:r w:rsidRPr="00A45B08">
        <w:rPr>
          <w:color w:val="000000"/>
        </w:rPr>
        <w:t xml:space="preserve"> </w:t>
      </w:r>
      <w:proofErr w:type="spellStart"/>
      <w:r w:rsidRPr="00A45B08">
        <w:rPr>
          <w:color w:val="000000"/>
        </w:rPr>
        <w:t>only</w:t>
      </w:r>
      <w:proofErr w:type="spellEnd"/>
      <w:r w:rsidRPr="00A45B08">
        <w:rPr>
          <w:color w:val="000000"/>
        </w:rPr>
        <w:t xml:space="preserve"> </w:t>
      </w:r>
      <w:proofErr w:type="spellStart"/>
      <w:r w:rsidRPr="00A45B08">
        <w:rPr>
          <w:color w:val="000000"/>
        </w:rPr>
        <w:t>justified</w:t>
      </w:r>
      <w:proofErr w:type="spellEnd"/>
      <w:r w:rsidRPr="00A45B08">
        <w:rPr>
          <w:color w:val="000000"/>
        </w:rPr>
        <w:t xml:space="preserve"> </w:t>
      </w:r>
      <w:proofErr w:type="spellStart"/>
      <w:r w:rsidRPr="00A45B08">
        <w:rPr>
          <w:color w:val="000000"/>
        </w:rPr>
        <w:t>by</w:t>
      </w:r>
      <w:proofErr w:type="spellEnd"/>
      <w:r w:rsidRPr="00A45B08">
        <w:rPr>
          <w:color w:val="000000"/>
        </w:rPr>
        <w:t xml:space="preserve"> </w:t>
      </w:r>
      <w:proofErr w:type="spellStart"/>
      <w:r w:rsidRPr="00A45B08">
        <w:rPr>
          <w:color w:val="000000"/>
        </w:rPr>
        <w:t>important</w:t>
      </w:r>
      <w:proofErr w:type="spellEnd"/>
      <w:r w:rsidRPr="00A45B08">
        <w:rPr>
          <w:color w:val="000000"/>
        </w:rPr>
        <w:t xml:space="preserve"> </w:t>
      </w:r>
      <w:proofErr w:type="spellStart"/>
      <w:r w:rsidRPr="00A45B08">
        <w:rPr>
          <w:color w:val="000000"/>
        </w:rPr>
        <w:t>reasons</w:t>
      </w:r>
      <w:proofErr w:type="spellEnd"/>
      <w:r w:rsidRPr="00A45B08">
        <w:rPr>
          <w:color w:val="000000"/>
        </w:rPr>
        <w:t xml:space="preserve"> </w:t>
      </w:r>
      <w:proofErr w:type="spellStart"/>
      <w:r w:rsidRPr="00A45B08">
        <w:rPr>
          <w:color w:val="000000"/>
        </w:rPr>
        <w:t>but</w:t>
      </w:r>
      <w:proofErr w:type="spellEnd"/>
      <w:r w:rsidRPr="00A45B08">
        <w:rPr>
          <w:color w:val="000000"/>
        </w:rPr>
        <w:t xml:space="preserve"> </w:t>
      </w:r>
      <w:proofErr w:type="spellStart"/>
      <w:r w:rsidRPr="00A45B08">
        <w:rPr>
          <w:color w:val="000000"/>
        </w:rPr>
        <w:t>is</w:t>
      </w:r>
      <w:proofErr w:type="spellEnd"/>
      <w:r w:rsidRPr="00A45B08">
        <w:rPr>
          <w:color w:val="000000"/>
        </w:rPr>
        <w:t xml:space="preserve"> also </w:t>
      </w:r>
      <w:proofErr w:type="spellStart"/>
      <w:r w:rsidRPr="00A45B08">
        <w:rPr>
          <w:color w:val="000000"/>
        </w:rPr>
        <w:t>necessary</w:t>
      </w:r>
      <w:proofErr w:type="spellEnd"/>
      <w:r w:rsidRPr="00A45B08">
        <w:rPr>
          <w:color w:val="000000"/>
        </w:rPr>
        <w:t xml:space="preserve"> to </w:t>
      </w:r>
      <w:proofErr w:type="spellStart"/>
      <w:r w:rsidRPr="00A45B08">
        <w:rPr>
          <w:color w:val="000000"/>
        </w:rPr>
        <w:t>achieve</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contracting</w:t>
      </w:r>
      <w:proofErr w:type="spellEnd"/>
      <w:r w:rsidRPr="00A45B08">
        <w:rPr>
          <w:color w:val="000000"/>
        </w:rPr>
        <w:t xml:space="preserve"> </w:t>
      </w:r>
      <w:proofErr w:type="spellStart"/>
      <w:r w:rsidRPr="00A45B08">
        <w:rPr>
          <w:color w:val="000000"/>
        </w:rPr>
        <w:t>authority's</w:t>
      </w:r>
      <w:proofErr w:type="spellEnd"/>
      <w:r w:rsidRPr="00A45B08">
        <w:rPr>
          <w:color w:val="000000"/>
        </w:rPr>
        <w:t xml:space="preserve"> </w:t>
      </w:r>
      <w:proofErr w:type="spellStart"/>
      <w:r w:rsidRPr="00A45B08">
        <w:rPr>
          <w:color w:val="000000"/>
        </w:rPr>
        <w:t>objective</w:t>
      </w:r>
      <w:proofErr w:type="spellEnd"/>
      <w:r w:rsidRPr="00A45B08">
        <w:rPr>
          <w:color w:val="000000"/>
        </w:rPr>
        <w:t xml:space="preserve">, </w:t>
      </w:r>
      <w:proofErr w:type="spellStart"/>
      <w:r w:rsidRPr="00A45B08">
        <w:rPr>
          <w:color w:val="000000"/>
        </w:rPr>
        <w:t>and</w:t>
      </w:r>
      <w:proofErr w:type="spellEnd"/>
      <w:r w:rsidRPr="00A45B08">
        <w:rPr>
          <w:color w:val="000000"/>
        </w:rPr>
        <w:t xml:space="preserve"> </w:t>
      </w:r>
      <w:proofErr w:type="spellStart"/>
      <w:r w:rsidRPr="00A45B08">
        <w:rPr>
          <w:color w:val="000000"/>
        </w:rPr>
        <w:t>this</w:t>
      </w:r>
      <w:proofErr w:type="spellEnd"/>
      <w:r w:rsidRPr="00A45B08">
        <w:rPr>
          <w:color w:val="000000"/>
        </w:rPr>
        <w:t xml:space="preserve"> </w:t>
      </w:r>
      <w:proofErr w:type="spellStart"/>
      <w:r w:rsidRPr="00A45B08">
        <w:rPr>
          <w:color w:val="000000"/>
        </w:rPr>
        <w:t>objective</w:t>
      </w:r>
      <w:proofErr w:type="spellEnd"/>
      <w:r w:rsidRPr="00A45B08">
        <w:rPr>
          <w:color w:val="000000"/>
        </w:rPr>
        <w:t xml:space="preserve"> </w:t>
      </w:r>
      <w:proofErr w:type="spellStart"/>
      <w:r w:rsidRPr="00A45B08">
        <w:rPr>
          <w:color w:val="000000"/>
        </w:rPr>
        <w:t>could</w:t>
      </w:r>
      <w:proofErr w:type="spellEnd"/>
      <w:r w:rsidRPr="00A45B08">
        <w:rPr>
          <w:color w:val="000000"/>
        </w:rPr>
        <w:t xml:space="preserve"> </w:t>
      </w:r>
      <w:proofErr w:type="spellStart"/>
      <w:r w:rsidRPr="00A45B08">
        <w:rPr>
          <w:color w:val="000000"/>
        </w:rPr>
        <w:t>not</w:t>
      </w:r>
      <w:proofErr w:type="spellEnd"/>
      <w:r w:rsidRPr="00A45B08">
        <w:rPr>
          <w:color w:val="000000"/>
        </w:rPr>
        <w:t xml:space="preserve"> be </w:t>
      </w:r>
      <w:proofErr w:type="spellStart"/>
      <w:r w:rsidRPr="00A45B08">
        <w:rPr>
          <w:color w:val="000000"/>
        </w:rPr>
        <w:t>achieved</w:t>
      </w:r>
      <w:proofErr w:type="spellEnd"/>
      <w:r w:rsidRPr="00A45B08">
        <w:rPr>
          <w:color w:val="000000"/>
        </w:rPr>
        <w:t xml:space="preserve"> </w:t>
      </w:r>
      <w:proofErr w:type="spellStart"/>
      <w:r w:rsidRPr="00A45B08">
        <w:rPr>
          <w:color w:val="000000"/>
        </w:rPr>
        <w:t>by</w:t>
      </w:r>
      <w:proofErr w:type="spellEnd"/>
      <w:r w:rsidRPr="00A45B08">
        <w:rPr>
          <w:color w:val="000000"/>
        </w:rPr>
        <w:t xml:space="preserve"> </w:t>
      </w:r>
      <w:proofErr w:type="spellStart"/>
      <w:r w:rsidRPr="00A45B08">
        <w:rPr>
          <w:color w:val="000000"/>
        </w:rPr>
        <w:t>other</w:t>
      </w:r>
      <w:proofErr w:type="spellEnd"/>
      <w:r w:rsidRPr="00A45B08">
        <w:rPr>
          <w:color w:val="000000"/>
        </w:rPr>
        <w:t xml:space="preserve"> </w:t>
      </w:r>
      <w:proofErr w:type="spellStart"/>
      <w:r w:rsidRPr="00A45B08">
        <w:rPr>
          <w:color w:val="000000"/>
        </w:rPr>
        <w:t>means</w:t>
      </w:r>
      <w:proofErr w:type="spellEnd"/>
      <w:r w:rsidRPr="00A45B08">
        <w:rPr>
          <w:color w:val="000000"/>
        </w:rPr>
        <w:t xml:space="preserve">, </w:t>
      </w:r>
      <w:proofErr w:type="spellStart"/>
      <w:r w:rsidRPr="00A45B08">
        <w:rPr>
          <w:color w:val="000000"/>
        </w:rPr>
        <w:t>such</w:t>
      </w:r>
      <w:proofErr w:type="spellEnd"/>
      <w:r w:rsidRPr="00A45B08">
        <w:rPr>
          <w:color w:val="000000"/>
        </w:rPr>
        <w:t xml:space="preserve"> </w:t>
      </w:r>
      <w:proofErr w:type="spellStart"/>
      <w:r w:rsidRPr="00A45B08">
        <w:rPr>
          <w:color w:val="000000"/>
        </w:rPr>
        <w:t>as</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division</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objects</w:t>
      </w:r>
      <w:proofErr w:type="spellEnd"/>
      <w:r w:rsidRPr="00A45B08">
        <w:rPr>
          <w:color w:val="000000"/>
        </w:rPr>
        <w:t xml:space="preserve">. </w:t>
      </w:r>
      <w:proofErr w:type="spellStart"/>
      <w:r w:rsidRPr="00A45B08">
        <w:rPr>
          <w:color w:val="000000"/>
        </w:rPr>
        <w:t>Therefore</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requirement</w:t>
      </w:r>
      <w:proofErr w:type="spellEnd"/>
      <w:r w:rsidRPr="00A45B08">
        <w:rPr>
          <w:color w:val="000000"/>
        </w:rPr>
        <w:t xml:space="preserve"> </w:t>
      </w:r>
      <w:proofErr w:type="spellStart"/>
      <w:r w:rsidRPr="00A45B08">
        <w:rPr>
          <w:color w:val="000000"/>
        </w:rPr>
        <w:t>enshrined</w:t>
      </w:r>
      <w:proofErr w:type="spellEnd"/>
      <w:r w:rsidRPr="00A45B08">
        <w:rPr>
          <w:color w:val="000000"/>
        </w:rPr>
        <w:t xml:space="preserve"> </w:t>
      </w:r>
      <w:proofErr w:type="spellStart"/>
      <w:r w:rsidRPr="00A45B08">
        <w:rPr>
          <w:color w:val="000000"/>
        </w:rPr>
        <w:t>in</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Public</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Law</w:t>
      </w:r>
      <w:proofErr w:type="spellEnd"/>
      <w:r w:rsidRPr="00A45B08">
        <w:rPr>
          <w:color w:val="000000"/>
        </w:rPr>
        <w:t xml:space="preserve"> to </w:t>
      </w:r>
      <w:proofErr w:type="spellStart"/>
      <w:r w:rsidRPr="00A45B08">
        <w:rPr>
          <w:color w:val="000000"/>
        </w:rPr>
        <w:t>ensure</w:t>
      </w:r>
      <w:proofErr w:type="spellEnd"/>
      <w:r w:rsidRPr="00A45B08">
        <w:rPr>
          <w:color w:val="000000"/>
        </w:rPr>
        <w:t xml:space="preserve"> </w:t>
      </w:r>
      <w:proofErr w:type="spellStart"/>
      <w:r w:rsidRPr="00A45B08">
        <w:rPr>
          <w:color w:val="000000"/>
        </w:rPr>
        <w:t>equal</w:t>
      </w:r>
      <w:proofErr w:type="spellEnd"/>
      <w:r w:rsidRPr="00A45B08">
        <w:rPr>
          <w:color w:val="000000"/>
        </w:rPr>
        <w:t xml:space="preserve"> </w:t>
      </w:r>
      <w:proofErr w:type="spellStart"/>
      <w:r w:rsidRPr="00A45B08">
        <w:rPr>
          <w:color w:val="000000"/>
        </w:rPr>
        <w:t>conditions</w:t>
      </w:r>
      <w:proofErr w:type="spellEnd"/>
      <w:r w:rsidRPr="00A45B08">
        <w:rPr>
          <w:color w:val="000000"/>
        </w:rPr>
        <w:t xml:space="preserve"> </w:t>
      </w:r>
      <w:proofErr w:type="spellStart"/>
      <w:r w:rsidRPr="00A45B08">
        <w:rPr>
          <w:color w:val="000000"/>
        </w:rPr>
        <w:t>for</w:t>
      </w:r>
      <w:proofErr w:type="spellEnd"/>
      <w:r w:rsidRPr="00A45B08">
        <w:rPr>
          <w:color w:val="000000"/>
        </w:rPr>
        <w:t xml:space="preserve"> </w:t>
      </w:r>
      <w:proofErr w:type="spellStart"/>
      <w:r w:rsidRPr="00A45B08">
        <w:rPr>
          <w:color w:val="000000"/>
        </w:rPr>
        <w:t>all</w:t>
      </w:r>
      <w:proofErr w:type="spellEnd"/>
      <w:r w:rsidRPr="00A45B08">
        <w:rPr>
          <w:color w:val="000000"/>
        </w:rPr>
        <w:t xml:space="preserve"> </w:t>
      </w:r>
      <w:proofErr w:type="spellStart"/>
      <w:r w:rsidRPr="00A45B08">
        <w:rPr>
          <w:color w:val="000000"/>
        </w:rPr>
        <w:t>suppliers</w:t>
      </w:r>
      <w:proofErr w:type="spellEnd"/>
      <w:r w:rsidRPr="00A45B08">
        <w:rPr>
          <w:color w:val="000000"/>
        </w:rPr>
        <w:t xml:space="preserve"> to </w:t>
      </w:r>
      <w:proofErr w:type="spellStart"/>
      <w:r w:rsidRPr="00A45B08">
        <w:rPr>
          <w:color w:val="000000"/>
        </w:rPr>
        <w:t>participate</w:t>
      </w:r>
      <w:proofErr w:type="spellEnd"/>
      <w:r w:rsidRPr="00A45B08">
        <w:rPr>
          <w:color w:val="000000"/>
        </w:rPr>
        <w:t xml:space="preserve"> </w:t>
      </w:r>
      <w:proofErr w:type="spellStart"/>
      <w:r w:rsidRPr="00A45B08">
        <w:rPr>
          <w:color w:val="000000"/>
        </w:rPr>
        <w:t>in</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procedures</w:t>
      </w:r>
      <w:proofErr w:type="spellEnd"/>
      <w:r w:rsidRPr="00A45B08">
        <w:rPr>
          <w:color w:val="000000"/>
        </w:rPr>
        <w:t xml:space="preserve"> </w:t>
      </w:r>
      <w:proofErr w:type="spellStart"/>
      <w:r w:rsidRPr="00A45B08">
        <w:rPr>
          <w:color w:val="000000"/>
        </w:rPr>
        <w:t>and</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prohibition</w:t>
      </w:r>
      <w:proofErr w:type="spellEnd"/>
      <w:r w:rsidRPr="00A45B08">
        <w:rPr>
          <w:color w:val="000000"/>
        </w:rPr>
        <w:t xml:space="preserve"> to </w:t>
      </w:r>
      <w:proofErr w:type="spellStart"/>
      <w:r w:rsidRPr="00A45B08">
        <w:rPr>
          <w:color w:val="000000"/>
        </w:rPr>
        <w:t>discriminate</w:t>
      </w:r>
      <w:proofErr w:type="spellEnd"/>
      <w:r w:rsidRPr="00A45B08">
        <w:rPr>
          <w:color w:val="000000"/>
        </w:rPr>
        <w:t xml:space="preserve"> </w:t>
      </w:r>
      <w:proofErr w:type="spellStart"/>
      <w:r w:rsidRPr="00A45B08">
        <w:rPr>
          <w:color w:val="000000"/>
        </w:rPr>
        <w:t>against</w:t>
      </w:r>
      <w:proofErr w:type="spellEnd"/>
      <w:r w:rsidRPr="00A45B08">
        <w:rPr>
          <w:color w:val="000000"/>
        </w:rPr>
        <w:t xml:space="preserve"> </w:t>
      </w:r>
      <w:proofErr w:type="spellStart"/>
      <w:r w:rsidRPr="00A45B08">
        <w:rPr>
          <w:color w:val="000000"/>
        </w:rPr>
        <w:t>them</w:t>
      </w:r>
      <w:proofErr w:type="spellEnd"/>
      <w:r w:rsidRPr="00A45B08">
        <w:rPr>
          <w:color w:val="000000"/>
        </w:rPr>
        <w:t xml:space="preserve"> </w:t>
      </w:r>
      <w:proofErr w:type="spellStart"/>
      <w:r w:rsidRPr="00A45B08">
        <w:rPr>
          <w:color w:val="000000"/>
        </w:rPr>
        <w:t>or</w:t>
      </w:r>
      <w:proofErr w:type="spellEnd"/>
      <w:r w:rsidRPr="00A45B08">
        <w:rPr>
          <w:color w:val="000000"/>
        </w:rPr>
        <w:t xml:space="preserve"> </w:t>
      </w:r>
      <w:proofErr w:type="spellStart"/>
      <w:r w:rsidRPr="00A45B08">
        <w:rPr>
          <w:color w:val="000000"/>
        </w:rPr>
        <w:t>restrict</w:t>
      </w:r>
      <w:proofErr w:type="spellEnd"/>
      <w:r w:rsidRPr="00A45B08">
        <w:rPr>
          <w:color w:val="000000"/>
        </w:rPr>
        <w:t xml:space="preserve"> </w:t>
      </w:r>
      <w:proofErr w:type="spellStart"/>
      <w:r w:rsidRPr="00A45B08">
        <w:rPr>
          <w:color w:val="000000"/>
        </w:rPr>
        <w:t>competition</w:t>
      </w:r>
      <w:proofErr w:type="spellEnd"/>
      <w:r w:rsidRPr="00A45B08">
        <w:rPr>
          <w:color w:val="000000"/>
        </w:rPr>
        <w:t xml:space="preserve"> </w:t>
      </w:r>
      <w:proofErr w:type="spellStart"/>
      <w:r w:rsidRPr="00A45B08">
        <w:rPr>
          <w:color w:val="000000"/>
        </w:rPr>
        <w:t>cannot</w:t>
      </w:r>
      <w:proofErr w:type="spellEnd"/>
      <w:r w:rsidRPr="00A45B08">
        <w:rPr>
          <w:color w:val="000000"/>
        </w:rPr>
        <w:t xml:space="preserve"> be </w:t>
      </w:r>
      <w:proofErr w:type="spellStart"/>
      <w:r w:rsidRPr="00A45B08">
        <w:rPr>
          <w:color w:val="000000"/>
        </w:rPr>
        <w:t>understood</w:t>
      </w:r>
      <w:proofErr w:type="spellEnd"/>
      <w:r w:rsidRPr="00A45B08">
        <w:rPr>
          <w:color w:val="000000"/>
        </w:rPr>
        <w:t xml:space="preserve"> </w:t>
      </w:r>
      <w:proofErr w:type="spellStart"/>
      <w:r w:rsidRPr="00A45B08">
        <w:rPr>
          <w:color w:val="000000"/>
        </w:rPr>
        <w:t>as</w:t>
      </w:r>
      <w:proofErr w:type="spellEnd"/>
      <w:r w:rsidRPr="00A45B08">
        <w:rPr>
          <w:color w:val="000000"/>
        </w:rPr>
        <w:t xml:space="preserve"> </w:t>
      </w:r>
      <w:proofErr w:type="spellStart"/>
      <w:r w:rsidRPr="00A45B08">
        <w:rPr>
          <w:color w:val="000000"/>
        </w:rPr>
        <w:t>completely</w:t>
      </w:r>
      <w:proofErr w:type="spellEnd"/>
      <w:r w:rsidRPr="00A45B08">
        <w:rPr>
          <w:color w:val="000000"/>
        </w:rPr>
        <w:t xml:space="preserve"> </w:t>
      </w:r>
      <w:proofErr w:type="spellStart"/>
      <w:r w:rsidRPr="00A45B08">
        <w:rPr>
          <w:color w:val="000000"/>
        </w:rPr>
        <w:t>absolute</w:t>
      </w:r>
      <w:proofErr w:type="spellEnd"/>
      <w:r w:rsidRPr="00A45B08">
        <w:rPr>
          <w:color w:val="000000"/>
        </w:rPr>
        <w:t xml:space="preserve">. </w:t>
      </w:r>
      <w:proofErr w:type="spellStart"/>
      <w:r w:rsidRPr="00A45B08">
        <w:rPr>
          <w:color w:val="000000"/>
        </w:rPr>
        <w:t>However</w:t>
      </w:r>
      <w:proofErr w:type="spellEnd"/>
      <w:r w:rsidRPr="00A45B08">
        <w:rPr>
          <w:color w:val="000000"/>
        </w:rPr>
        <w:t xml:space="preserve">, </w:t>
      </w:r>
      <w:proofErr w:type="spellStart"/>
      <w:r w:rsidRPr="00A45B08">
        <w:rPr>
          <w:color w:val="000000"/>
        </w:rPr>
        <w:lastRenderedPageBreak/>
        <w:t>any</w:t>
      </w:r>
      <w:proofErr w:type="spellEnd"/>
      <w:r w:rsidRPr="00A45B08">
        <w:rPr>
          <w:color w:val="000000"/>
        </w:rPr>
        <w:t xml:space="preserve"> </w:t>
      </w:r>
      <w:proofErr w:type="spellStart"/>
      <w:r w:rsidRPr="00A45B08">
        <w:rPr>
          <w:color w:val="000000"/>
        </w:rPr>
        <w:t>potential</w:t>
      </w:r>
      <w:proofErr w:type="spellEnd"/>
      <w:r w:rsidRPr="00A45B08">
        <w:rPr>
          <w:color w:val="000000"/>
        </w:rPr>
        <w:t xml:space="preserve"> </w:t>
      </w:r>
      <w:proofErr w:type="spellStart"/>
      <w:r w:rsidRPr="00A45B08">
        <w:rPr>
          <w:color w:val="000000"/>
        </w:rPr>
        <w:t>or</w:t>
      </w:r>
      <w:proofErr w:type="spellEnd"/>
      <w:r w:rsidRPr="00A45B08">
        <w:rPr>
          <w:color w:val="000000"/>
        </w:rPr>
        <w:t xml:space="preserve"> </w:t>
      </w:r>
      <w:proofErr w:type="spellStart"/>
      <w:r w:rsidRPr="00A45B08">
        <w:rPr>
          <w:color w:val="000000"/>
        </w:rPr>
        <w:t>actual</w:t>
      </w:r>
      <w:proofErr w:type="spellEnd"/>
      <w:r w:rsidRPr="00A45B08">
        <w:rPr>
          <w:color w:val="000000"/>
        </w:rPr>
        <w:t xml:space="preserve"> </w:t>
      </w:r>
      <w:proofErr w:type="spellStart"/>
      <w:r w:rsidRPr="00A45B08">
        <w:rPr>
          <w:color w:val="000000"/>
        </w:rPr>
        <w:t>restriction</w:t>
      </w:r>
      <w:proofErr w:type="spellEnd"/>
      <w:r w:rsidRPr="00A45B08">
        <w:rPr>
          <w:color w:val="000000"/>
        </w:rPr>
        <w:t xml:space="preserve"> </w:t>
      </w:r>
      <w:proofErr w:type="spellStart"/>
      <w:r w:rsidRPr="00A45B08">
        <w:rPr>
          <w:color w:val="000000"/>
        </w:rPr>
        <w:t>by</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contracting</w:t>
      </w:r>
      <w:proofErr w:type="spellEnd"/>
      <w:r w:rsidRPr="00A45B08">
        <w:rPr>
          <w:color w:val="000000"/>
        </w:rPr>
        <w:t xml:space="preserve"> </w:t>
      </w:r>
      <w:proofErr w:type="spellStart"/>
      <w:r w:rsidRPr="00A45B08">
        <w:rPr>
          <w:color w:val="000000"/>
        </w:rPr>
        <w:t>authority</w:t>
      </w:r>
      <w:proofErr w:type="spellEnd"/>
      <w:r w:rsidRPr="00A45B08">
        <w:rPr>
          <w:color w:val="000000"/>
        </w:rPr>
        <w:t xml:space="preserve"> </w:t>
      </w:r>
      <w:proofErr w:type="spellStart"/>
      <w:r w:rsidRPr="00A45B08">
        <w:rPr>
          <w:color w:val="000000"/>
        </w:rPr>
        <w:t>on</w:t>
      </w:r>
      <w:proofErr w:type="spellEnd"/>
      <w:r w:rsidRPr="00A45B08">
        <w:rPr>
          <w:color w:val="000000"/>
        </w:rPr>
        <w:t xml:space="preserve"> </w:t>
      </w:r>
      <w:proofErr w:type="spellStart"/>
      <w:r w:rsidRPr="00A45B08">
        <w:rPr>
          <w:color w:val="000000"/>
        </w:rPr>
        <w:t>supplier</w:t>
      </w:r>
      <w:proofErr w:type="spellEnd"/>
      <w:r w:rsidRPr="00A45B08">
        <w:rPr>
          <w:color w:val="000000"/>
        </w:rPr>
        <w:t xml:space="preserve"> </w:t>
      </w:r>
      <w:proofErr w:type="spellStart"/>
      <w:r w:rsidRPr="00A45B08">
        <w:rPr>
          <w:color w:val="000000"/>
        </w:rPr>
        <w:t>participation</w:t>
      </w:r>
      <w:proofErr w:type="spellEnd"/>
      <w:r w:rsidRPr="00A45B08">
        <w:rPr>
          <w:color w:val="000000"/>
        </w:rPr>
        <w:t xml:space="preserve"> </w:t>
      </w:r>
      <w:proofErr w:type="spellStart"/>
      <w:r w:rsidRPr="00A45B08">
        <w:rPr>
          <w:color w:val="000000"/>
        </w:rPr>
        <w:t>in</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public</w:t>
      </w:r>
      <w:proofErr w:type="spellEnd"/>
      <w:r w:rsidRPr="00A45B08">
        <w:rPr>
          <w:color w:val="000000"/>
        </w:rPr>
        <w:t xml:space="preserve"> </w:t>
      </w:r>
      <w:proofErr w:type="spellStart"/>
      <w:r w:rsidRPr="00A45B08">
        <w:rPr>
          <w:color w:val="000000"/>
        </w:rPr>
        <w:t>procurement</w:t>
      </w:r>
      <w:proofErr w:type="spellEnd"/>
      <w:r w:rsidRPr="00A45B08">
        <w:rPr>
          <w:color w:val="000000"/>
        </w:rPr>
        <w:t xml:space="preserve"> </w:t>
      </w:r>
      <w:proofErr w:type="spellStart"/>
      <w:r w:rsidRPr="00A45B08">
        <w:rPr>
          <w:color w:val="000000"/>
        </w:rPr>
        <w:t>competition</w:t>
      </w:r>
      <w:proofErr w:type="spellEnd"/>
      <w:r w:rsidRPr="00A45B08">
        <w:rPr>
          <w:color w:val="000000"/>
        </w:rPr>
        <w:t xml:space="preserve"> </w:t>
      </w:r>
      <w:proofErr w:type="spellStart"/>
      <w:r w:rsidRPr="00A45B08">
        <w:rPr>
          <w:color w:val="000000"/>
        </w:rPr>
        <w:t>must</w:t>
      </w:r>
      <w:proofErr w:type="spellEnd"/>
      <w:r w:rsidRPr="00A45B08">
        <w:rPr>
          <w:color w:val="000000"/>
        </w:rPr>
        <w:t xml:space="preserve"> </w:t>
      </w:r>
      <w:proofErr w:type="spellStart"/>
      <w:r w:rsidRPr="00A45B08">
        <w:rPr>
          <w:color w:val="000000"/>
        </w:rPr>
        <w:t>meet</w:t>
      </w:r>
      <w:proofErr w:type="spellEnd"/>
      <w:r w:rsidRPr="00A45B08">
        <w:rPr>
          <w:color w:val="000000"/>
        </w:rPr>
        <w:t xml:space="preserve"> </w:t>
      </w:r>
      <w:proofErr w:type="spellStart"/>
      <w:r w:rsidRPr="00A45B08">
        <w:rPr>
          <w:color w:val="000000"/>
        </w:rPr>
        <w:t>the</w:t>
      </w:r>
      <w:proofErr w:type="spellEnd"/>
      <w:r w:rsidRPr="00A45B08">
        <w:rPr>
          <w:color w:val="000000"/>
        </w:rPr>
        <w:t xml:space="preserve"> </w:t>
      </w:r>
      <w:proofErr w:type="spellStart"/>
      <w:r w:rsidRPr="00A45B08">
        <w:rPr>
          <w:color w:val="000000"/>
        </w:rPr>
        <w:t>criteria</w:t>
      </w:r>
      <w:proofErr w:type="spellEnd"/>
      <w:r w:rsidRPr="00A45B08">
        <w:rPr>
          <w:color w:val="000000"/>
        </w:rPr>
        <w:t xml:space="preserve"> </w:t>
      </w:r>
      <w:proofErr w:type="spellStart"/>
      <w:r w:rsidRPr="00A45B08">
        <w:rPr>
          <w:color w:val="000000"/>
        </w:rPr>
        <w:t>of</w:t>
      </w:r>
      <w:proofErr w:type="spellEnd"/>
      <w:r w:rsidRPr="00A45B08">
        <w:rPr>
          <w:color w:val="000000"/>
        </w:rPr>
        <w:t xml:space="preserve"> </w:t>
      </w:r>
      <w:proofErr w:type="spellStart"/>
      <w:r w:rsidRPr="00A45B08">
        <w:rPr>
          <w:color w:val="000000"/>
        </w:rPr>
        <w:t>purposefulness</w:t>
      </w:r>
      <w:proofErr w:type="spellEnd"/>
      <w:r w:rsidRPr="00A45B08">
        <w:rPr>
          <w:color w:val="000000"/>
        </w:rPr>
        <w:t xml:space="preserve"> </w:t>
      </w:r>
      <w:proofErr w:type="spellStart"/>
      <w:r w:rsidRPr="00A45B08">
        <w:rPr>
          <w:color w:val="000000"/>
        </w:rPr>
        <w:t>and</w:t>
      </w:r>
      <w:proofErr w:type="spellEnd"/>
      <w:r w:rsidRPr="00A45B08">
        <w:rPr>
          <w:color w:val="000000"/>
        </w:rPr>
        <w:t xml:space="preserve"> </w:t>
      </w:r>
      <w:proofErr w:type="spellStart"/>
      <w:r w:rsidRPr="00A45B08">
        <w:rPr>
          <w:color w:val="000000"/>
        </w:rPr>
        <w:t>justification</w:t>
      </w:r>
      <w:proofErr w:type="spellEnd"/>
      <w:r w:rsidRPr="00A45B08">
        <w:rPr>
          <w:color w:val="000000"/>
        </w:rPr>
        <w:t xml:space="preserve"> </w:t>
      </w:r>
      <w:proofErr w:type="spellStart"/>
      <w:r w:rsidRPr="00A45B08">
        <w:rPr>
          <w:color w:val="000000"/>
        </w:rPr>
        <w:t>for</w:t>
      </w:r>
      <w:proofErr w:type="spellEnd"/>
      <w:r w:rsidRPr="00A45B08">
        <w:rPr>
          <w:color w:val="000000"/>
        </w:rPr>
        <w:t xml:space="preserve"> </w:t>
      </w:r>
      <w:proofErr w:type="spellStart"/>
      <w:r w:rsidRPr="00A45B08">
        <w:rPr>
          <w:color w:val="000000"/>
        </w:rPr>
        <w:t>such</w:t>
      </w:r>
      <w:proofErr w:type="spellEnd"/>
      <w:r w:rsidRPr="00A45B08">
        <w:rPr>
          <w:color w:val="000000"/>
        </w:rPr>
        <w:t xml:space="preserve"> </w:t>
      </w:r>
      <w:proofErr w:type="spellStart"/>
      <w:r w:rsidRPr="00A45B08">
        <w:rPr>
          <w:color w:val="000000"/>
        </w:rPr>
        <w:t>restriction</w:t>
      </w:r>
      <w:proofErr w:type="spellEnd"/>
      <w:r w:rsidRPr="00A45B08">
        <w:rPr>
          <w:color w:val="000000"/>
        </w:rPr>
        <w:t>.</w:t>
      </w:r>
      <w:r w:rsidR="00D62382" w:rsidRPr="00A45B08">
        <w:rPr>
          <w:rStyle w:val="FootnoteReference"/>
          <w:color w:val="000000"/>
          <w:u w:val="single"/>
        </w:rPr>
        <w:footnoteReference w:id="4"/>
      </w:r>
      <w:r w:rsidR="00D62382" w:rsidRPr="00A45B08">
        <w:rPr>
          <w:color w:val="000000"/>
          <w:u w:val="single"/>
        </w:rPr>
        <w:t>.</w:t>
      </w:r>
    </w:p>
    <w:p w14:paraId="6F07BD22" w14:textId="77777777" w:rsidR="00D62382" w:rsidRDefault="00D62382" w:rsidP="00D62382">
      <w:pPr>
        <w:contextualSpacing/>
        <w:jc w:val="both"/>
      </w:pPr>
    </w:p>
    <w:p w14:paraId="2B4FD51A" w14:textId="04B18BF0" w:rsidR="00A45B08" w:rsidRPr="00A45B08" w:rsidRDefault="00A45B08" w:rsidP="00D62382">
      <w:pPr>
        <w:contextualSpacing/>
        <w:jc w:val="both"/>
        <w:rPr>
          <w:u w:val="single"/>
          <w:lang w:val="en-US"/>
        </w:rPr>
      </w:pPr>
      <w:bookmarkStart w:id="6" w:name="_Hlk212121347"/>
      <w:r w:rsidRPr="00A45B08">
        <w:rPr>
          <w:lang w:val="en-US"/>
        </w:rPr>
        <w:t xml:space="preserve">In consistently formed judicial practice, the position is held that the justification for combining procurement objects is especially important </w:t>
      </w:r>
      <w:r w:rsidR="00E63078" w:rsidRPr="00A45B08">
        <w:rPr>
          <w:lang w:val="en-US"/>
        </w:rPr>
        <w:t>regarding</w:t>
      </w:r>
      <w:r w:rsidRPr="00A45B08">
        <w:rPr>
          <w:lang w:val="en-US"/>
        </w:rPr>
        <w:t xml:space="preserve"> one of the principles of public procurement, the principle of proportionality. Even in cases where the combination of procurement objects results in a smaller number of participants, i.e., prevents some suppliers from submitting proposals, this should not be considered unlawful if such a combination is not only justified by important reasons but is also necessary to achieve the contracting authority's objective, and this objective could not be achieved by other means, such as the division of procurement objects. </w:t>
      </w:r>
      <w:r w:rsidRPr="00A45B08">
        <w:rPr>
          <w:u w:val="single"/>
          <w:lang w:val="en-US"/>
        </w:rPr>
        <w:t>Therefore, the requirement enshrined in the Public Procurement Law to ensure equal conditions for all suppliers to participate in procurement procedures and the prohibition to discriminate against them or restrict competition cannot be understood as completely absolute. However, any potential or actual restriction by the contracting authority on supplier participation in the public procurement competition must meet the criteria of purposefulness and justification for such restriction.</w:t>
      </w:r>
    </w:p>
    <w:bookmarkEnd w:id="6"/>
    <w:p w14:paraId="46C4813B" w14:textId="77777777" w:rsidR="00A45B08" w:rsidRPr="00F76BD9" w:rsidRDefault="00A45B08" w:rsidP="00D62382">
      <w:pPr>
        <w:contextualSpacing/>
        <w:jc w:val="both"/>
      </w:pPr>
    </w:p>
    <w:p w14:paraId="2D49DD3B" w14:textId="2DE4271F" w:rsidR="00D62382" w:rsidRPr="00A45B08" w:rsidRDefault="00A45B08" w:rsidP="00D62382">
      <w:pPr>
        <w:rPr>
          <w:lang w:val="en-US"/>
        </w:rPr>
      </w:pPr>
      <w:r w:rsidRPr="00A45B08">
        <w:rPr>
          <w:lang w:val="en-US"/>
        </w:rPr>
        <w:t xml:space="preserve">GPC notes that the procurement documents and their conditions do not restrict the suppliers' right to engage subcontractors or participate together with joint activity partners and/or cooperate based on the suppliers' technical capabilities. Therefore, if the supplier does not have sufficient capabilities themselves, they </w:t>
      </w:r>
      <w:r w:rsidR="00E63078" w:rsidRPr="00A45B08">
        <w:rPr>
          <w:lang w:val="en-US"/>
        </w:rPr>
        <w:t>can</w:t>
      </w:r>
      <w:r w:rsidRPr="00A45B08">
        <w:rPr>
          <w:lang w:val="en-US"/>
        </w:rPr>
        <w:t xml:space="preserve"> engage subcontractors and/or joint activity partners who can ensure the required scope of capabilities.</w:t>
      </w:r>
    </w:p>
    <w:p w14:paraId="3102CDA9" w14:textId="68593686" w:rsidR="00F026B7" w:rsidRPr="00F76BD9" w:rsidRDefault="00F026B7" w:rsidP="00631E1F">
      <w:pPr>
        <w:ind w:firstLine="0"/>
      </w:pPr>
    </w:p>
    <w:sectPr w:rsidR="00F026B7" w:rsidRPr="00F76BD9" w:rsidSect="00B47507">
      <w:headerReference w:type="default" r:id="rId11"/>
      <w:pgSz w:w="11906" w:h="16838"/>
      <w:pgMar w:top="1701" w:right="567"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FA7B" w14:textId="77777777" w:rsidR="00E24142" w:rsidRDefault="00E24142" w:rsidP="00E81E81">
      <w:r>
        <w:separator/>
      </w:r>
    </w:p>
  </w:endnote>
  <w:endnote w:type="continuationSeparator" w:id="0">
    <w:p w14:paraId="68FC0FC2" w14:textId="77777777" w:rsidR="00E24142" w:rsidRDefault="00E24142" w:rsidP="00E81E81">
      <w:r>
        <w:continuationSeparator/>
      </w:r>
    </w:p>
  </w:endnote>
  <w:endnote w:type="continuationNotice" w:id="1">
    <w:p w14:paraId="6AD1C927" w14:textId="77777777" w:rsidR="00E24142" w:rsidRDefault="00E24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D0EF" w14:textId="77777777" w:rsidR="00E24142" w:rsidRDefault="00E24142" w:rsidP="00E81E81">
      <w:r>
        <w:separator/>
      </w:r>
    </w:p>
  </w:footnote>
  <w:footnote w:type="continuationSeparator" w:id="0">
    <w:p w14:paraId="3D412FEA" w14:textId="77777777" w:rsidR="00E24142" w:rsidRDefault="00E24142" w:rsidP="00E81E81">
      <w:r>
        <w:continuationSeparator/>
      </w:r>
    </w:p>
  </w:footnote>
  <w:footnote w:type="continuationNotice" w:id="1">
    <w:p w14:paraId="622C5440" w14:textId="77777777" w:rsidR="00E24142" w:rsidRDefault="00E24142"/>
  </w:footnote>
  <w:footnote w:id="2">
    <w:p w14:paraId="69AB8C6A" w14:textId="2F6F47D1" w:rsidR="004B1499" w:rsidRPr="000871CB" w:rsidRDefault="004B1499" w:rsidP="00D62382">
      <w:pPr>
        <w:spacing w:after="120"/>
        <w:jc w:val="both"/>
        <w:rPr>
          <w:color w:val="000000"/>
          <w:sz w:val="16"/>
          <w:szCs w:val="16"/>
        </w:rPr>
      </w:pPr>
      <w:r w:rsidRPr="000871CB">
        <w:rPr>
          <w:rStyle w:val="FootnoteReference"/>
          <w:sz w:val="16"/>
          <w:szCs w:val="16"/>
        </w:rPr>
        <w:footnoteRef/>
      </w:r>
      <w:r w:rsidRPr="000871CB">
        <w:rPr>
          <w:sz w:val="16"/>
          <w:szCs w:val="16"/>
        </w:rPr>
        <w:t xml:space="preserve"> </w:t>
      </w:r>
      <w:r w:rsidR="00A45B08" w:rsidRPr="00A45B08">
        <w:rPr>
          <w:color w:val="000000"/>
          <w:sz w:val="16"/>
          <w:szCs w:val="16"/>
        </w:rPr>
        <w:t xml:space="preserve">Lithuanian </w:t>
      </w:r>
      <w:proofErr w:type="spellStart"/>
      <w:r w:rsidR="00A45B08" w:rsidRPr="00A45B08">
        <w:rPr>
          <w:color w:val="000000"/>
          <w:sz w:val="16"/>
          <w:szCs w:val="16"/>
        </w:rPr>
        <w:t>Supreme</w:t>
      </w:r>
      <w:proofErr w:type="spellEnd"/>
      <w:r w:rsidR="00A45B08" w:rsidRPr="00A45B08">
        <w:rPr>
          <w:color w:val="000000"/>
          <w:sz w:val="16"/>
          <w:szCs w:val="16"/>
        </w:rPr>
        <w:t xml:space="preserve"> </w:t>
      </w:r>
      <w:proofErr w:type="spellStart"/>
      <w:r w:rsidR="00A45B08" w:rsidRPr="00A45B08">
        <w:rPr>
          <w:color w:val="000000"/>
          <w:sz w:val="16"/>
          <w:szCs w:val="16"/>
        </w:rPr>
        <w:t>Court</w:t>
      </w:r>
      <w:proofErr w:type="spellEnd"/>
      <w:r w:rsidR="00A45B08" w:rsidRPr="00A45B08">
        <w:rPr>
          <w:color w:val="000000"/>
          <w:sz w:val="16"/>
          <w:szCs w:val="16"/>
        </w:rPr>
        <w:t xml:space="preserve"> </w:t>
      </w:r>
      <w:proofErr w:type="spellStart"/>
      <w:r w:rsidR="00A45B08" w:rsidRPr="00A45B08">
        <w:rPr>
          <w:color w:val="000000"/>
          <w:sz w:val="16"/>
          <w:szCs w:val="16"/>
        </w:rPr>
        <w:t>ruling</w:t>
      </w:r>
      <w:proofErr w:type="spellEnd"/>
      <w:r w:rsidR="00A45B08" w:rsidRPr="00A45B08">
        <w:rPr>
          <w:color w:val="000000"/>
          <w:sz w:val="16"/>
          <w:szCs w:val="16"/>
        </w:rPr>
        <w:t xml:space="preserve"> </w:t>
      </w:r>
      <w:proofErr w:type="spellStart"/>
      <w:r w:rsidR="00A45B08" w:rsidRPr="00A45B08">
        <w:rPr>
          <w:color w:val="000000"/>
          <w:sz w:val="16"/>
          <w:szCs w:val="16"/>
        </w:rPr>
        <w:t>of</w:t>
      </w:r>
      <w:proofErr w:type="spellEnd"/>
      <w:r w:rsidR="00A45B08" w:rsidRPr="00A45B08">
        <w:rPr>
          <w:color w:val="000000"/>
          <w:sz w:val="16"/>
          <w:szCs w:val="16"/>
        </w:rPr>
        <w:t xml:space="preserve"> </w:t>
      </w:r>
      <w:proofErr w:type="spellStart"/>
      <w:r w:rsidR="00A45B08" w:rsidRPr="00A45B08">
        <w:rPr>
          <w:color w:val="000000"/>
          <w:sz w:val="16"/>
          <w:szCs w:val="16"/>
        </w:rPr>
        <w:t>December</w:t>
      </w:r>
      <w:proofErr w:type="spellEnd"/>
      <w:r w:rsidR="00A45B08" w:rsidRPr="00A45B08">
        <w:rPr>
          <w:color w:val="000000"/>
          <w:sz w:val="16"/>
          <w:szCs w:val="16"/>
        </w:rPr>
        <w:t xml:space="preserve"> 14, 2011, </w:t>
      </w:r>
      <w:proofErr w:type="spellStart"/>
      <w:r w:rsidR="00A45B08" w:rsidRPr="00A45B08">
        <w:rPr>
          <w:color w:val="000000"/>
          <w:sz w:val="16"/>
          <w:szCs w:val="16"/>
        </w:rPr>
        <w:t>in</w:t>
      </w:r>
      <w:proofErr w:type="spellEnd"/>
      <w:r w:rsidR="00A45B08" w:rsidRPr="00A45B08">
        <w:rPr>
          <w:color w:val="000000"/>
          <w:sz w:val="16"/>
          <w:szCs w:val="16"/>
        </w:rPr>
        <w:t xml:space="preserve"> </w:t>
      </w:r>
      <w:proofErr w:type="spellStart"/>
      <w:r w:rsidR="00A45B08" w:rsidRPr="00A45B08">
        <w:rPr>
          <w:color w:val="000000"/>
          <w:sz w:val="16"/>
          <w:szCs w:val="16"/>
        </w:rPr>
        <w:t>civil</w:t>
      </w:r>
      <w:proofErr w:type="spellEnd"/>
      <w:r w:rsidR="00A45B08" w:rsidRPr="00A45B08">
        <w:rPr>
          <w:color w:val="000000"/>
          <w:sz w:val="16"/>
          <w:szCs w:val="16"/>
        </w:rPr>
        <w:t xml:space="preserve"> </w:t>
      </w:r>
      <w:proofErr w:type="spellStart"/>
      <w:r w:rsidR="00A45B08" w:rsidRPr="00A45B08">
        <w:rPr>
          <w:color w:val="000000"/>
          <w:sz w:val="16"/>
          <w:szCs w:val="16"/>
        </w:rPr>
        <w:t>case</w:t>
      </w:r>
      <w:proofErr w:type="spellEnd"/>
      <w:r w:rsidR="00A45B08" w:rsidRPr="00A45B08">
        <w:rPr>
          <w:color w:val="000000"/>
          <w:sz w:val="16"/>
          <w:szCs w:val="16"/>
        </w:rPr>
        <w:t xml:space="preserve"> </w:t>
      </w:r>
      <w:proofErr w:type="spellStart"/>
      <w:r w:rsidR="00A45B08" w:rsidRPr="00A45B08">
        <w:rPr>
          <w:color w:val="000000"/>
          <w:sz w:val="16"/>
          <w:szCs w:val="16"/>
        </w:rPr>
        <w:t>No</w:t>
      </w:r>
      <w:proofErr w:type="spellEnd"/>
      <w:r w:rsidR="00A45B08" w:rsidRPr="00A45B08">
        <w:rPr>
          <w:color w:val="000000"/>
          <w:sz w:val="16"/>
          <w:szCs w:val="16"/>
        </w:rPr>
        <w:t>. 3K-3-507/2011.</w:t>
      </w:r>
    </w:p>
  </w:footnote>
  <w:footnote w:id="3">
    <w:p w14:paraId="7536AE5F" w14:textId="5A44757E" w:rsidR="004B1499" w:rsidRPr="00693852" w:rsidRDefault="004B1499" w:rsidP="00D62382">
      <w:pPr>
        <w:pStyle w:val="FootnoteText"/>
        <w:rPr>
          <w:rFonts w:ascii="Arial" w:hAnsi="Arial" w:cs="Arial"/>
          <w:sz w:val="18"/>
          <w:szCs w:val="18"/>
        </w:rPr>
      </w:pPr>
      <w:r w:rsidRPr="00693852">
        <w:rPr>
          <w:rStyle w:val="FootnoteReference"/>
          <w:rFonts w:ascii="Arial" w:hAnsi="Arial" w:cs="Arial"/>
          <w:sz w:val="18"/>
          <w:szCs w:val="18"/>
        </w:rPr>
        <w:footnoteRef/>
      </w:r>
      <w:r w:rsidRPr="00693852">
        <w:rPr>
          <w:rFonts w:ascii="Arial" w:hAnsi="Arial" w:cs="Arial"/>
          <w:sz w:val="18"/>
          <w:szCs w:val="18"/>
        </w:rPr>
        <w:t xml:space="preserve"> </w:t>
      </w:r>
      <w:r w:rsidR="00A45B08" w:rsidRPr="00A45B08">
        <w:rPr>
          <w:rFonts w:ascii="Arial" w:hAnsi="Arial" w:cs="Arial"/>
          <w:sz w:val="18"/>
          <w:szCs w:val="18"/>
        </w:rPr>
        <w:t xml:space="preserve">Klaipėda </w:t>
      </w:r>
      <w:proofErr w:type="spellStart"/>
      <w:r w:rsidR="00A45B08" w:rsidRPr="00A45B08">
        <w:rPr>
          <w:rFonts w:ascii="Arial" w:hAnsi="Arial" w:cs="Arial"/>
          <w:sz w:val="18"/>
          <w:szCs w:val="18"/>
        </w:rPr>
        <w:t>Regional</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Court's</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decision</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of</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May</w:t>
      </w:r>
      <w:proofErr w:type="spellEnd"/>
      <w:r w:rsidR="00A45B08" w:rsidRPr="00A45B08">
        <w:rPr>
          <w:rFonts w:ascii="Arial" w:hAnsi="Arial" w:cs="Arial"/>
          <w:sz w:val="18"/>
          <w:szCs w:val="18"/>
        </w:rPr>
        <w:t xml:space="preserve"> 3, 2016, </w:t>
      </w:r>
      <w:proofErr w:type="spellStart"/>
      <w:r w:rsidR="00A45B08" w:rsidRPr="00A45B08">
        <w:rPr>
          <w:rFonts w:ascii="Arial" w:hAnsi="Arial" w:cs="Arial"/>
          <w:sz w:val="18"/>
          <w:szCs w:val="18"/>
        </w:rPr>
        <w:t>in</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civil</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case</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No</w:t>
      </w:r>
      <w:proofErr w:type="spellEnd"/>
      <w:r w:rsidR="00A45B08" w:rsidRPr="00A45B08">
        <w:rPr>
          <w:rFonts w:ascii="Arial" w:hAnsi="Arial" w:cs="Arial"/>
          <w:sz w:val="18"/>
          <w:szCs w:val="18"/>
        </w:rPr>
        <w:t xml:space="preserve">. e2-1113-826/2016, Lithuanian </w:t>
      </w:r>
      <w:proofErr w:type="spellStart"/>
      <w:r w:rsidR="00A45B08" w:rsidRPr="00A45B08">
        <w:rPr>
          <w:rFonts w:ascii="Arial" w:hAnsi="Arial" w:cs="Arial"/>
          <w:sz w:val="18"/>
          <w:szCs w:val="18"/>
        </w:rPr>
        <w:t>Court</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of</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Appeal's</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ruling</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of</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September</w:t>
      </w:r>
      <w:proofErr w:type="spellEnd"/>
      <w:r w:rsidR="00A45B08" w:rsidRPr="00A45B08">
        <w:rPr>
          <w:rFonts w:ascii="Arial" w:hAnsi="Arial" w:cs="Arial"/>
          <w:sz w:val="18"/>
          <w:szCs w:val="18"/>
        </w:rPr>
        <w:t xml:space="preserve"> 11, 2015, </w:t>
      </w:r>
      <w:proofErr w:type="spellStart"/>
      <w:r w:rsidR="00A45B08" w:rsidRPr="00A45B08">
        <w:rPr>
          <w:rFonts w:ascii="Arial" w:hAnsi="Arial" w:cs="Arial"/>
          <w:sz w:val="18"/>
          <w:szCs w:val="18"/>
        </w:rPr>
        <w:t>in</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civil</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case</w:t>
      </w:r>
      <w:proofErr w:type="spellEnd"/>
      <w:r w:rsidR="00A45B08" w:rsidRPr="00A45B08">
        <w:rPr>
          <w:rFonts w:ascii="Arial" w:hAnsi="Arial" w:cs="Arial"/>
          <w:sz w:val="18"/>
          <w:szCs w:val="18"/>
        </w:rPr>
        <w:t xml:space="preserve"> </w:t>
      </w:r>
      <w:proofErr w:type="spellStart"/>
      <w:r w:rsidR="00A45B08" w:rsidRPr="00A45B08">
        <w:rPr>
          <w:rFonts w:ascii="Arial" w:hAnsi="Arial" w:cs="Arial"/>
          <w:sz w:val="18"/>
          <w:szCs w:val="18"/>
        </w:rPr>
        <w:t>No</w:t>
      </w:r>
      <w:proofErr w:type="spellEnd"/>
      <w:r w:rsidR="00A45B08" w:rsidRPr="00A45B08">
        <w:rPr>
          <w:rFonts w:ascii="Arial" w:hAnsi="Arial" w:cs="Arial"/>
          <w:sz w:val="18"/>
          <w:szCs w:val="18"/>
        </w:rPr>
        <w:t>. e2A-989-236/2015</w:t>
      </w:r>
      <w:r w:rsidRPr="00693852">
        <w:rPr>
          <w:rFonts w:ascii="Arial" w:hAnsi="Arial" w:cs="Arial"/>
          <w:sz w:val="18"/>
          <w:szCs w:val="18"/>
        </w:rPr>
        <w:t>.</w:t>
      </w:r>
    </w:p>
  </w:footnote>
  <w:footnote w:id="4">
    <w:p w14:paraId="4DCC79FB" w14:textId="32F83FC6" w:rsidR="004B1499" w:rsidRPr="00693852" w:rsidRDefault="004B1499" w:rsidP="00693852">
      <w:pPr>
        <w:ind w:firstLine="0"/>
        <w:contextualSpacing/>
        <w:jc w:val="both"/>
        <w:rPr>
          <w:sz w:val="18"/>
          <w:szCs w:val="18"/>
        </w:rPr>
      </w:pPr>
      <w:r w:rsidRPr="00693852">
        <w:rPr>
          <w:rStyle w:val="FootnoteReference"/>
          <w:sz w:val="18"/>
          <w:szCs w:val="18"/>
        </w:rPr>
        <w:footnoteRef/>
      </w:r>
      <w:r w:rsidRPr="00693852">
        <w:rPr>
          <w:sz w:val="18"/>
          <w:szCs w:val="18"/>
        </w:rPr>
        <w:t xml:space="preserve"> </w:t>
      </w:r>
      <w:r w:rsidR="00A45B08" w:rsidRPr="00A45B08">
        <w:rPr>
          <w:color w:val="000000"/>
          <w:sz w:val="18"/>
          <w:szCs w:val="18"/>
        </w:rPr>
        <w:t xml:space="preserve">Lithuanian </w:t>
      </w:r>
      <w:proofErr w:type="spellStart"/>
      <w:r w:rsidR="00A45B08" w:rsidRPr="00A45B08">
        <w:rPr>
          <w:color w:val="000000"/>
          <w:sz w:val="18"/>
          <w:szCs w:val="18"/>
        </w:rPr>
        <w:t>Supreme</w:t>
      </w:r>
      <w:proofErr w:type="spellEnd"/>
      <w:r w:rsidR="00A45B08" w:rsidRPr="00A45B08">
        <w:rPr>
          <w:color w:val="000000"/>
          <w:sz w:val="18"/>
          <w:szCs w:val="18"/>
        </w:rPr>
        <w:t xml:space="preserve"> </w:t>
      </w:r>
      <w:proofErr w:type="spellStart"/>
      <w:r w:rsidR="00A45B08" w:rsidRPr="00A45B08">
        <w:rPr>
          <w:color w:val="000000"/>
          <w:sz w:val="18"/>
          <w:szCs w:val="18"/>
        </w:rPr>
        <w:t>Court</w:t>
      </w:r>
      <w:proofErr w:type="spellEnd"/>
      <w:r w:rsidR="00A45B08" w:rsidRPr="00A45B08">
        <w:rPr>
          <w:color w:val="000000"/>
          <w:sz w:val="18"/>
          <w:szCs w:val="18"/>
        </w:rPr>
        <w:t xml:space="preserve"> </w:t>
      </w:r>
      <w:proofErr w:type="spellStart"/>
      <w:r w:rsidR="00A45B08" w:rsidRPr="00A45B08">
        <w:rPr>
          <w:color w:val="000000"/>
          <w:sz w:val="18"/>
          <w:szCs w:val="18"/>
        </w:rPr>
        <w:t>ruling</w:t>
      </w:r>
      <w:proofErr w:type="spellEnd"/>
      <w:r w:rsidR="00A45B08" w:rsidRPr="00A45B08">
        <w:rPr>
          <w:color w:val="000000"/>
          <w:sz w:val="18"/>
          <w:szCs w:val="18"/>
        </w:rPr>
        <w:t xml:space="preserve"> </w:t>
      </w:r>
      <w:proofErr w:type="spellStart"/>
      <w:r w:rsidR="00A45B08" w:rsidRPr="00A45B08">
        <w:rPr>
          <w:color w:val="000000"/>
          <w:sz w:val="18"/>
          <w:szCs w:val="18"/>
        </w:rPr>
        <w:t>of</w:t>
      </w:r>
      <w:proofErr w:type="spellEnd"/>
      <w:r w:rsidR="00A45B08" w:rsidRPr="00A45B08">
        <w:rPr>
          <w:color w:val="000000"/>
          <w:sz w:val="18"/>
          <w:szCs w:val="18"/>
        </w:rPr>
        <w:t xml:space="preserve"> </w:t>
      </w:r>
      <w:proofErr w:type="spellStart"/>
      <w:r w:rsidR="00A45B08" w:rsidRPr="00A45B08">
        <w:rPr>
          <w:color w:val="000000"/>
          <w:sz w:val="18"/>
          <w:szCs w:val="18"/>
        </w:rPr>
        <w:t>May</w:t>
      </w:r>
      <w:proofErr w:type="spellEnd"/>
      <w:r w:rsidR="00A45B08" w:rsidRPr="00A45B08">
        <w:rPr>
          <w:color w:val="000000"/>
          <w:sz w:val="18"/>
          <w:szCs w:val="18"/>
        </w:rPr>
        <w:t xml:space="preserve"> 4, 2010, </w:t>
      </w:r>
      <w:proofErr w:type="spellStart"/>
      <w:r w:rsidR="00A45B08" w:rsidRPr="00A45B08">
        <w:rPr>
          <w:color w:val="000000"/>
          <w:sz w:val="18"/>
          <w:szCs w:val="18"/>
        </w:rPr>
        <w:t>in</w:t>
      </w:r>
      <w:proofErr w:type="spellEnd"/>
      <w:r w:rsidR="00A45B08" w:rsidRPr="00A45B08">
        <w:rPr>
          <w:color w:val="000000"/>
          <w:sz w:val="18"/>
          <w:szCs w:val="18"/>
        </w:rPr>
        <w:t xml:space="preserve"> </w:t>
      </w:r>
      <w:proofErr w:type="spellStart"/>
      <w:r w:rsidR="00A45B08" w:rsidRPr="00A45B08">
        <w:rPr>
          <w:color w:val="000000"/>
          <w:sz w:val="18"/>
          <w:szCs w:val="18"/>
        </w:rPr>
        <w:t>civil</w:t>
      </w:r>
      <w:proofErr w:type="spellEnd"/>
      <w:r w:rsidR="00A45B08" w:rsidRPr="00A45B08">
        <w:rPr>
          <w:color w:val="000000"/>
          <w:sz w:val="18"/>
          <w:szCs w:val="18"/>
        </w:rPr>
        <w:t xml:space="preserve"> </w:t>
      </w:r>
      <w:proofErr w:type="spellStart"/>
      <w:r w:rsidR="00A45B08" w:rsidRPr="00A45B08">
        <w:rPr>
          <w:color w:val="000000"/>
          <w:sz w:val="18"/>
          <w:szCs w:val="18"/>
        </w:rPr>
        <w:t>case</w:t>
      </w:r>
      <w:proofErr w:type="spellEnd"/>
      <w:r w:rsidR="00A45B08" w:rsidRPr="00A45B08">
        <w:rPr>
          <w:color w:val="000000"/>
          <w:sz w:val="18"/>
          <w:szCs w:val="18"/>
        </w:rPr>
        <w:t xml:space="preserve"> </w:t>
      </w:r>
      <w:proofErr w:type="spellStart"/>
      <w:r w:rsidR="00A45B08" w:rsidRPr="00A45B08">
        <w:rPr>
          <w:color w:val="000000"/>
          <w:sz w:val="18"/>
          <w:szCs w:val="18"/>
        </w:rPr>
        <w:t>No</w:t>
      </w:r>
      <w:proofErr w:type="spellEnd"/>
      <w:r w:rsidR="00A45B08" w:rsidRPr="00A45B08">
        <w:rPr>
          <w:color w:val="000000"/>
          <w:sz w:val="18"/>
          <w:szCs w:val="18"/>
        </w:rPr>
        <w:t>. 3K-3-126/2010.</w:t>
      </w:r>
    </w:p>
    <w:p w14:paraId="38707B9C" w14:textId="77777777" w:rsidR="004B1499" w:rsidRDefault="004B1499" w:rsidP="00D6238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E073" w14:textId="17E3044F" w:rsidR="004B1499" w:rsidRDefault="004B1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5109"/>
    <w:multiLevelType w:val="multilevel"/>
    <w:tmpl w:val="F0A6CB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bullet"/>
      <w:lvlText w:val=""/>
      <w:lvlJc w:val="left"/>
      <w:pPr>
        <w:ind w:left="1641" w:hanging="648"/>
      </w:pPr>
      <w:rPr>
        <w:rFonts w:ascii="Symbol" w:hAnsi="Symbol" w:hint="default"/>
        <w:b w:val="0"/>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Symbol" w:hAnsi="Symbol" w:hint="default"/>
      </w:rPr>
    </w:lvl>
    <w:lvl w:ilvl="6">
      <w:start w:val="1"/>
      <w:numFmt w:val="bullet"/>
      <w:lvlText w:val=""/>
      <w:lvlJc w:val="left"/>
      <w:pPr>
        <w:ind w:left="3240" w:hanging="1080"/>
      </w:pPr>
      <w:rPr>
        <w:rFonts w:ascii="Symbol" w:hAnsi="Symbol"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407DD7"/>
    <w:multiLevelType w:val="hybridMultilevel"/>
    <w:tmpl w:val="E0BE9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F15469"/>
    <w:multiLevelType w:val="hybridMultilevel"/>
    <w:tmpl w:val="1D94239E"/>
    <w:lvl w:ilvl="0" w:tplc="551A48C6">
      <w:start w:val="1"/>
      <w:numFmt w:val="decimal"/>
      <w:lvlText w:val="2.1.%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6A1369"/>
    <w:multiLevelType w:val="hybridMultilevel"/>
    <w:tmpl w:val="0180D2F0"/>
    <w:lvl w:ilvl="0" w:tplc="E3DAE3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A5584D"/>
    <w:multiLevelType w:val="hybridMultilevel"/>
    <w:tmpl w:val="661A50C8"/>
    <w:lvl w:ilvl="0" w:tplc="62B8B7BE">
      <w:start w:val="1"/>
      <w:numFmt w:val="decimal"/>
      <w:lvlText w:val="%1)"/>
      <w:lvlJc w:val="left"/>
      <w:pPr>
        <w:ind w:left="1167" w:hanging="360"/>
      </w:pPr>
      <w:rPr>
        <w:rFonts w:ascii="Arial" w:eastAsia="Times New Roman" w:hAnsi="Arial" w:cs="Arial"/>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6" w15:restartNumberingAfterBreak="0">
    <w:nsid w:val="2DB1276A"/>
    <w:multiLevelType w:val="hybridMultilevel"/>
    <w:tmpl w:val="8A044B60"/>
    <w:lvl w:ilvl="0" w:tplc="FCDC3C9E">
      <w:start w:val="1"/>
      <w:numFmt w:val="bullet"/>
      <w:lvlText w:val=""/>
      <w:lvlJc w:val="left"/>
      <w:pPr>
        <w:ind w:left="1080" w:hanging="360"/>
      </w:pPr>
      <w:rPr>
        <w:rFonts w:ascii="Symbol" w:hAnsi="Symbol"/>
      </w:rPr>
    </w:lvl>
    <w:lvl w:ilvl="1" w:tplc="CC5A400E">
      <w:start w:val="1"/>
      <w:numFmt w:val="bullet"/>
      <w:lvlText w:val=""/>
      <w:lvlJc w:val="left"/>
      <w:pPr>
        <w:ind w:left="1080" w:hanging="360"/>
      </w:pPr>
      <w:rPr>
        <w:rFonts w:ascii="Symbol" w:hAnsi="Symbol"/>
      </w:rPr>
    </w:lvl>
    <w:lvl w:ilvl="2" w:tplc="C5FCD770">
      <w:start w:val="1"/>
      <w:numFmt w:val="bullet"/>
      <w:lvlText w:val=""/>
      <w:lvlJc w:val="left"/>
      <w:pPr>
        <w:ind w:left="1080" w:hanging="360"/>
      </w:pPr>
      <w:rPr>
        <w:rFonts w:ascii="Symbol" w:hAnsi="Symbol"/>
      </w:rPr>
    </w:lvl>
    <w:lvl w:ilvl="3" w:tplc="7A020F8C">
      <w:start w:val="1"/>
      <w:numFmt w:val="bullet"/>
      <w:lvlText w:val=""/>
      <w:lvlJc w:val="left"/>
      <w:pPr>
        <w:ind w:left="1080" w:hanging="360"/>
      </w:pPr>
      <w:rPr>
        <w:rFonts w:ascii="Symbol" w:hAnsi="Symbol"/>
      </w:rPr>
    </w:lvl>
    <w:lvl w:ilvl="4" w:tplc="B210B648">
      <w:start w:val="1"/>
      <w:numFmt w:val="bullet"/>
      <w:lvlText w:val=""/>
      <w:lvlJc w:val="left"/>
      <w:pPr>
        <w:ind w:left="1080" w:hanging="360"/>
      </w:pPr>
      <w:rPr>
        <w:rFonts w:ascii="Symbol" w:hAnsi="Symbol"/>
      </w:rPr>
    </w:lvl>
    <w:lvl w:ilvl="5" w:tplc="6DEC92DE">
      <w:start w:val="1"/>
      <w:numFmt w:val="bullet"/>
      <w:lvlText w:val=""/>
      <w:lvlJc w:val="left"/>
      <w:pPr>
        <w:ind w:left="1080" w:hanging="360"/>
      </w:pPr>
      <w:rPr>
        <w:rFonts w:ascii="Symbol" w:hAnsi="Symbol"/>
      </w:rPr>
    </w:lvl>
    <w:lvl w:ilvl="6" w:tplc="F562731C">
      <w:start w:val="1"/>
      <w:numFmt w:val="bullet"/>
      <w:lvlText w:val=""/>
      <w:lvlJc w:val="left"/>
      <w:pPr>
        <w:ind w:left="1080" w:hanging="360"/>
      </w:pPr>
      <w:rPr>
        <w:rFonts w:ascii="Symbol" w:hAnsi="Symbol"/>
      </w:rPr>
    </w:lvl>
    <w:lvl w:ilvl="7" w:tplc="61823302">
      <w:start w:val="1"/>
      <w:numFmt w:val="bullet"/>
      <w:lvlText w:val=""/>
      <w:lvlJc w:val="left"/>
      <w:pPr>
        <w:ind w:left="1080" w:hanging="360"/>
      </w:pPr>
      <w:rPr>
        <w:rFonts w:ascii="Symbol" w:hAnsi="Symbol"/>
      </w:rPr>
    </w:lvl>
    <w:lvl w:ilvl="8" w:tplc="29E482AA">
      <w:start w:val="1"/>
      <w:numFmt w:val="bullet"/>
      <w:lvlText w:val=""/>
      <w:lvlJc w:val="left"/>
      <w:pPr>
        <w:ind w:left="1080" w:hanging="360"/>
      </w:pPr>
      <w:rPr>
        <w:rFonts w:ascii="Symbol" w:hAnsi="Symbol"/>
      </w:rPr>
    </w:lvl>
  </w:abstractNum>
  <w:abstractNum w:abstractNumId="7" w15:restartNumberingAfterBreak="0">
    <w:nsid w:val="2ECE5C4D"/>
    <w:multiLevelType w:val="multilevel"/>
    <w:tmpl w:val="6AAE2478"/>
    <w:lvl w:ilvl="0">
      <w:start w:val="2"/>
      <w:numFmt w:val="decimal"/>
      <w:lvlText w:val="%1."/>
      <w:lvlJc w:val="left"/>
      <w:pPr>
        <w:ind w:left="540" w:hanging="540"/>
      </w:pPr>
      <w:rPr>
        <w:rFonts w:hint="default"/>
      </w:rPr>
    </w:lvl>
    <w:lvl w:ilvl="1">
      <w:start w:val="1"/>
      <w:numFmt w:val="decimal"/>
      <w:lvlText w:val="%1.%2."/>
      <w:lvlJc w:val="left"/>
      <w:pPr>
        <w:ind w:left="1327" w:hanging="72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6656" w:hanging="1800"/>
      </w:pPr>
      <w:rPr>
        <w:rFonts w:hint="default"/>
      </w:rPr>
    </w:lvl>
  </w:abstractNum>
  <w:abstractNum w:abstractNumId="8" w15:restartNumberingAfterBreak="0">
    <w:nsid w:val="33894F6A"/>
    <w:multiLevelType w:val="multilevel"/>
    <w:tmpl w:val="C926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D82421"/>
    <w:multiLevelType w:val="hybridMultilevel"/>
    <w:tmpl w:val="ED7653A8"/>
    <w:lvl w:ilvl="0" w:tplc="C8BC6962">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7E76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0B7DE3"/>
    <w:multiLevelType w:val="multilevel"/>
    <w:tmpl w:val="A6C8D4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366E20"/>
    <w:multiLevelType w:val="multilevel"/>
    <w:tmpl w:val="2CA891D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062D91"/>
    <w:multiLevelType w:val="hybridMultilevel"/>
    <w:tmpl w:val="7DD27868"/>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15" w15:restartNumberingAfterBreak="0">
    <w:nsid w:val="51E760E4"/>
    <w:multiLevelType w:val="multilevel"/>
    <w:tmpl w:val="561A9D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7176D1"/>
    <w:multiLevelType w:val="hybridMultilevel"/>
    <w:tmpl w:val="EE8CFA5A"/>
    <w:lvl w:ilvl="0" w:tplc="D74E7334">
      <w:start w:val="1"/>
      <w:numFmt w:val="bullet"/>
      <w:lvlText w:val=""/>
      <w:lvlJc w:val="left"/>
      <w:pPr>
        <w:ind w:left="1080" w:hanging="360"/>
      </w:pPr>
      <w:rPr>
        <w:rFonts w:ascii="Symbol" w:hAnsi="Symbol"/>
      </w:rPr>
    </w:lvl>
    <w:lvl w:ilvl="1" w:tplc="2D0EC68E">
      <w:start w:val="1"/>
      <w:numFmt w:val="bullet"/>
      <w:lvlText w:val=""/>
      <w:lvlJc w:val="left"/>
      <w:pPr>
        <w:ind w:left="1080" w:hanging="360"/>
      </w:pPr>
      <w:rPr>
        <w:rFonts w:ascii="Symbol" w:hAnsi="Symbol"/>
      </w:rPr>
    </w:lvl>
    <w:lvl w:ilvl="2" w:tplc="B4E41CF2">
      <w:start w:val="1"/>
      <w:numFmt w:val="bullet"/>
      <w:lvlText w:val=""/>
      <w:lvlJc w:val="left"/>
      <w:pPr>
        <w:ind w:left="1080" w:hanging="360"/>
      </w:pPr>
      <w:rPr>
        <w:rFonts w:ascii="Symbol" w:hAnsi="Symbol"/>
      </w:rPr>
    </w:lvl>
    <w:lvl w:ilvl="3" w:tplc="BD8C1EA4">
      <w:start w:val="1"/>
      <w:numFmt w:val="bullet"/>
      <w:lvlText w:val=""/>
      <w:lvlJc w:val="left"/>
      <w:pPr>
        <w:ind w:left="1080" w:hanging="360"/>
      </w:pPr>
      <w:rPr>
        <w:rFonts w:ascii="Symbol" w:hAnsi="Symbol"/>
      </w:rPr>
    </w:lvl>
    <w:lvl w:ilvl="4" w:tplc="CC0ED4A4">
      <w:start w:val="1"/>
      <w:numFmt w:val="bullet"/>
      <w:lvlText w:val=""/>
      <w:lvlJc w:val="left"/>
      <w:pPr>
        <w:ind w:left="1080" w:hanging="360"/>
      </w:pPr>
      <w:rPr>
        <w:rFonts w:ascii="Symbol" w:hAnsi="Symbol"/>
      </w:rPr>
    </w:lvl>
    <w:lvl w:ilvl="5" w:tplc="27DECA20">
      <w:start w:val="1"/>
      <w:numFmt w:val="bullet"/>
      <w:lvlText w:val=""/>
      <w:lvlJc w:val="left"/>
      <w:pPr>
        <w:ind w:left="1080" w:hanging="360"/>
      </w:pPr>
      <w:rPr>
        <w:rFonts w:ascii="Symbol" w:hAnsi="Symbol"/>
      </w:rPr>
    </w:lvl>
    <w:lvl w:ilvl="6" w:tplc="CF7A0442">
      <w:start w:val="1"/>
      <w:numFmt w:val="bullet"/>
      <w:lvlText w:val=""/>
      <w:lvlJc w:val="left"/>
      <w:pPr>
        <w:ind w:left="1080" w:hanging="360"/>
      </w:pPr>
      <w:rPr>
        <w:rFonts w:ascii="Symbol" w:hAnsi="Symbol"/>
      </w:rPr>
    </w:lvl>
    <w:lvl w:ilvl="7" w:tplc="939AE1C6">
      <w:start w:val="1"/>
      <w:numFmt w:val="bullet"/>
      <w:lvlText w:val=""/>
      <w:lvlJc w:val="left"/>
      <w:pPr>
        <w:ind w:left="1080" w:hanging="360"/>
      </w:pPr>
      <w:rPr>
        <w:rFonts w:ascii="Symbol" w:hAnsi="Symbol"/>
      </w:rPr>
    </w:lvl>
    <w:lvl w:ilvl="8" w:tplc="FE00D4F8">
      <w:start w:val="1"/>
      <w:numFmt w:val="bullet"/>
      <w:lvlText w:val=""/>
      <w:lvlJc w:val="left"/>
      <w:pPr>
        <w:ind w:left="1080" w:hanging="360"/>
      </w:pPr>
      <w:rPr>
        <w:rFonts w:ascii="Symbol" w:hAnsi="Symbol"/>
      </w:rPr>
    </w:lvl>
  </w:abstractNum>
  <w:abstractNum w:abstractNumId="20" w15:restartNumberingAfterBreak="0">
    <w:nsid w:val="640D0074"/>
    <w:multiLevelType w:val="multilevel"/>
    <w:tmpl w:val="273CA2EA"/>
    <w:lvl w:ilvl="0">
      <w:start w:val="2"/>
      <w:numFmt w:val="decimal"/>
      <w:lvlText w:val="%1."/>
      <w:lvlJc w:val="left"/>
      <w:pPr>
        <w:ind w:left="600" w:hanging="600"/>
      </w:pPr>
      <w:rPr>
        <w:rFonts w:hint="default"/>
      </w:rPr>
    </w:lvl>
    <w:lvl w:ilvl="1">
      <w:start w:val="1"/>
      <w:numFmt w:val="decimal"/>
      <w:lvlText w:val="%1.%2."/>
      <w:lvlJc w:val="left"/>
      <w:pPr>
        <w:ind w:left="1147" w:hanging="600"/>
      </w:pPr>
      <w:rPr>
        <w:rFonts w:hint="default"/>
      </w:rPr>
    </w:lvl>
    <w:lvl w:ilvl="2">
      <w:start w:val="1"/>
      <w:numFmt w:val="decimal"/>
      <w:lvlText w:val="%1.%2.%3."/>
      <w:lvlJc w:val="left"/>
      <w:pPr>
        <w:ind w:left="1814" w:hanging="720"/>
      </w:pPr>
      <w:rPr>
        <w:rFonts w:hint="default"/>
      </w:rPr>
    </w:lvl>
    <w:lvl w:ilvl="3">
      <w:start w:val="2"/>
      <w:numFmt w:val="decimal"/>
      <w:lvlText w:val="%1.%2.%3.%4."/>
      <w:lvlJc w:val="left"/>
      <w:pPr>
        <w:ind w:left="1713"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1"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67CF467F"/>
    <w:multiLevelType w:val="hybridMultilevel"/>
    <w:tmpl w:val="866A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66558FD"/>
    <w:multiLevelType w:val="hybridMultilevel"/>
    <w:tmpl w:val="73504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911429">
    <w:abstractNumId w:val="3"/>
  </w:num>
  <w:num w:numId="2" w16cid:durableId="2082212738">
    <w:abstractNumId w:val="9"/>
  </w:num>
  <w:num w:numId="3" w16cid:durableId="34694331">
    <w:abstractNumId w:val="18"/>
  </w:num>
  <w:num w:numId="4" w16cid:durableId="232811978">
    <w:abstractNumId w:val="10"/>
  </w:num>
  <w:num w:numId="5" w16cid:durableId="633220386">
    <w:abstractNumId w:val="16"/>
  </w:num>
  <w:num w:numId="6" w16cid:durableId="1266500397">
    <w:abstractNumId w:val="21"/>
  </w:num>
  <w:num w:numId="7" w16cid:durableId="664209401">
    <w:abstractNumId w:val="17"/>
  </w:num>
  <w:num w:numId="8" w16cid:durableId="312486184">
    <w:abstractNumId w:val="14"/>
  </w:num>
  <w:num w:numId="9" w16cid:durableId="1540127771">
    <w:abstractNumId w:val="11"/>
  </w:num>
  <w:num w:numId="10" w16cid:durableId="412824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0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2437749">
    <w:abstractNumId w:val="5"/>
  </w:num>
  <w:num w:numId="13" w16cid:durableId="1079863318">
    <w:abstractNumId w:val="7"/>
  </w:num>
  <w:num w:numId="14" w16cid:durableId="1327398813">
    <w:abstractNumId w:val="2"/>
  </w:num>
  <w:num w:numId="15" w16cid:durableId="1656950560">
    <w:abstractNumId w:val="0"/>
  </w:num>
  <w:num w:numId="16" w16cid:durableId="707220487">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i w:val="0"/>
        </w:rPr>
      </w:lvl>
    </w:lvlOverride>
    <w:lvlOverride w:ilvl="3">
      <w:lvl w:ilvl="3">
        <w:start w:val="1"/>
        <w:numFmt w:val="none"/>
        <w:lvlText w:val="2.1.1.1."/>
        <w:lvlJc w:val="left"/>
        <w:pPr>
          <w:ind w:left="1641" w:hanging="648"/>
        </w:pPr>
        <w:rPr>
          <w:rFonts w:hint="default"/>
          <w:b w:val="0"/>
        </w:rPr>
      </w:lvl>
    </w:lvlOverride>
    <w:lvlOverride w:ilvl="4">
      <w:lvl w:ilvl="4">
        <w:start w:val="1"/>
        <w:numFmt w:val="bullet"/>
        <w:lvlText w:val=""/>
        <w:lvlJc w:val="left"/>
        <w:pPr>
          <w:ind w:left="2232" w:hanging="792"/>
        </w:pPr>
        <w:rPr>
          <w:rFonts w:ascii="Symbol" w:hAnsi="Symbol" w:hint="default"/>
        </w:rPr>
      </w:lvl>
    </w:lvlOverride>
    <w:lvlOverride w:ilvl="5">
      <w:lvl w:ilvl="5">
        <w:start w:val="1"/>
        <w:numFmt w:val="bullet"/>
        <w:lvlText w:val=""/>
        <w:lvlJc w:val="left"/>
        <w:pPr>
          <w:ind w:left="2736" w:hanging="936"/>
        </w:pPr>
        <w:rPr>
          <w:rFonts w:ascii="Symbol" w:hAnsi="Symbol" w:hint="default"/>
        </w:rPr>
      </w:lvl>
    </w:lvlOverride>
    <w:lvlOverride w:ilvl="6">
      <w:lvl w:ilvl="6">
        <w:start w:val="1"/>
        <w:numFmt w:val="bullet"/>
        <w:lvlText w:val=""/>
        <w:lvlJc w:val="left"/>
        <w:pPr>
          <w:ind w:left="3240" w:hanging="1080"/>
        </w:pPr>
        <w:rPr>
          <w:rFonts w:ascii="Symbol" w:hAnsi="Symbol"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387291894">
    <w:abstractNumId w:val="20"/>
  </w:num>
  <w:num w:numId="18" w16cid:durableId="2069448849">
    <w:abstractNumId w:val="23"/>
  </w:num>
  <w:num w:numId="19" w16cid:durableId="674384795">
    <w:abstractNumId w:val="13"/>
  </w:num>
  <w:num w:numId="20" w16cid:durableId="1234314656">
    <w:abstractNumId w:val="22"/>
  </w:num>
  <w:num w:numId="21" w16cid:durableId="1338457479">
    <w:abstractNumId w:val="1"/>
  </w:num>
  <w:num w:numId="22" w16cid:durableId="1613365320">
    <w:abstractNumId w:val="12"/>
  </w:num>
  <w:num w:numId="23" w16cid:durableId="1992102358">
    <w:abstractNumId w:val="19"/>
  </w:num>
  <w:num w:numId="24" w16cid:durableId="465395065">
    <w:abstractNumId w:val="6"/>
  </w:num>
  <w:num w:numId="25" w16cid:durableId="351497370">
    <w:abstractNumId w:val="8"/>
  </w:num>
  <w:num w:numId="26" w16cid:durableId="441649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00A2D"/>
    <w:rsid w:val="000154CC"/>
    <w:rsid w:val="00020BE0"/>
    <w:rsid w:val="0002489F"/>
    <w:rsid w:val="00025CC1"/>
    <w:rsid w:val="00060195"/>
    <w:rsid w:val="00073848"/>
    <w:rsid w:val="000769F6"/>
    <w:rsid w:val="0008454E"/>
    <w:rsid w:val="0009616F"/>
    <w:rsid w:val="0011505B"/>
    <w:rsid w:val="00125AB8"/>
    <w:rsid w:val="00140231"/>
    <w:rsid w:val="001870F3"/>
    <w:rsid w:val="001879F0"/>
    <w:rsid w:val="00192F70"/>
    <w:rsid w:val="001A3061"/>
    <w:rsid w:val="001B0CD7"/>
    <w:rsid w:val="001B419A"/>
    <w:rsid w:val="001D4C70"/>
    <w:rsid w:val="001D51B0"/>
    <w:rsid w:val="001E0DC5"/>
    <w:rsid w:val="00214FBC"/>
    <w:rsid w:val="002448F7"/>
    <w:rsid w:val="00250035"/>
    <w:rsid w:val="00265B5F"/>
    <w:rsid w:val="00280DF2"/>
    <w:rsid w:val="0029058A"/>
    <w:rsid w:val="002A0FED"/>
    <w:rsid w:val="002B4DDD"/>
    <w:rsid w:val="002D2B24"/>
    <w:rsid w:val="002D42D9"/>
    <w:rsid w:val="002D63BE"/>
    <w:rsid w:val="002E777D"/>
    <w:rsid w:val="00305630"/>
    <w:rsid w:val="00317155"/>
    <w:rsid w:val="00325D00"/>
    <w:rsid w:val="00354669"/>
    <w:rsid w:val="00364748"/>
    <w:rsid w:val="003829D4"/>
    <w:rsid w:val="003A04E5"/>
    <w:rsid w:val="003A312F"/>
    <w:rsid w:val="003A6036"/>
    <w:rsid w:val="003D46DE"/>
    <w:rsid w:val="003E112C"/>
    <w:rsid w:val="003E76F6"/>
    <w:rsid w:val="004018FA"/>
    <w:rsid w:val="00424100"/>
    <w:rsid w:val="00483E2F"/>
    <w:rsid w:val="00485043"/>
    <w:rsid w:val="0048764B"/>
    <w:rsid w:val="004A3D59"/>
    <w:rsid w:val="004B1499"/>
    <w:rsid w:val="004B2337"/>
    <w:rsid w:val="004C1757"/>
    <w:rsid w:val="004C7B4B"/>
    <w:rsid w:val="004E0E24"/>
    <w:rsid w:val="004E7555"/>
    <w:rsid w:val="00505241"/>
    <w:rsid w:val="0053326D"/>
    <w:rsid w:val="00593DEA"/>
    <w:rsid w:val="005A0D76"/>
    <w:rsid w:val="005C4581"/>
    <w:rsid w:val="005D0CB1"/>
    <w:rsid w:val="005E7284"/>
    <w:rsid w:val="00620CEC"/>
    <w:rsid w:val="00627D74"/>
    <w:rsid w:val="00631E1F"/>
    <w:rsid w:val="00655432"/>
    <w:rsid w:val="006615FD"/>
    <w:rsid w:val="00671B91"/>
    <w:rsid w:val="00687137"/>
    <w:rsid w:val="00693852"/>
    <w:rsid w:val="00695B75"/>
    <w:rsid w:val="006A62E7"/>
    <w:rsid w:val="006C27D5"/>
    <w:rsid w:val="006F2191"/>
    <w:rsid w:val="00702AE9"/>
    <w:rsid w:val="0075007E"/>
    <w:rsid w:val="007525DC"/>
    <w:rsid w:val="00757D68"/>
    <w:rsid w:val="007734BE"/>
    <w:rsid w:val="00777491"/>
    <w:rsid w:val="007A722D"/>
    <w:rsid w:val="007A796F"/>
    <w:rsid w:val="007F1C46"/>
    <w:rsid w:val="008034F6"/>
    <w:rsid w:val="008119A3"/>
    <w:rsid w:val="008417FD"/>
    <w:rsid w:val="008610BF"/>
    <w:rsid w:val="00881B90"/>
    <w:rsid w:val="008946B3"/>
    <w:rsid w:val="008C0823"/>
    <w:rsid w:val="008F569F"/>
    <w:rsid w:val="0094415D"/>
    <w:rsid w:val="00945EC3"/>
    <w:rsid w:val="00965963"/>
    <w:rsid w:val="00996096"/>
    <w:rsid w:val="009B4C90"/>
    <w:rsid w:val="009D3F64"/>
    <w:rsid w:val="009F17DF"/>
    <w:rsid w:val="00A1285C"/>
    <w:rsid w:val="00A170E5"/>
    <w:rsid w:val="00A17282"/>
    <w:rsid w:val="00A224A3"/>
    <w:rsid w:val="00A31D37"/>
    <w:rsid w:val="00A32B81"/>
    <w:rsid w:val="00A3649E"/>
    <w:rsid w:val="00A416CB"/>
    <w:rsid w:val="00A4292A"/>
    <w:rsid w:val="00A45B08"/>
    <w:rsid w:val="00A45BC8"/>
    <w:rsid w:val="00A73EBD"/>
    <w:rsid w:val="00A75525"/>
    <w:rsid w:val="00A77EE1"/>
    <w:rsid w:val="00A92ED8"/>
    <w:rsid w:val="00AA6EF2"/>
    <w:rsid w:val="00AA7166"/>
    <w:rsid w:val="00AB28AF"/>
    <w:rsid w:val="00AD7B09"/>
    <w:rsid w:val="00AE0745"/>
    <w:rsid w:val="00B10DBA"/>
    <w:rsid w:val="00B241F2"/>
    <w:rsid w:val="00B363AB"/>
    <w:rsid w:val="00B40ABC"/>
    <w:rsid w:val="00B43252"/>
    <w:rsid w:val="00B47507"/>
    <w:rsid w:val="00B5622E"/>
    <w:rsid w:val="00B65A00"/>
    <w:rsid w:val="00B74D69"/>
    <w:rsid w:val="00B82F33"/>
    <w:rsid w:val="00B875F1"/>
    <w:rsid w:val="00BA0BF9"/>
    <w:rsid w:val="00BA4E28"/>
    <w:rsid w:val="00BE5510"/>
    <w:rsid w:val="00BF006A"/>
    <w:rsid w:val="00BF343E"/>
    <w:rsid w:val="00BF4CA8"/>
    <w:rsid w:val="00BF7AF1"/>
    <w:rsid w:val="00C14BE9"/>
    <w:rsid w:val="00C2767F"/>
    <w:rsid w:val="00C31A4C"/>
    <w:rsid w:val="00C31B71"/>
    <w:rsid w:val="00C52677"/>
    <w:rsid w:val="00C57BFF"/>
    <w:rsid w:val="00C74BFF"/>
    <w:rsid w:val="00C813E6"/>
    <w:rsid w:val="00C840DE"/>
    <w:rsid w:val="00CC0C0C"/>
    <w:rsid w:val="00CD0B0B"/>
    <w:rsid w:val="00CD1434"/>
    <w:rsid w:val="00CE76CF"/>
    <w:rsid w:val="00CF587F"/>
    <w:rsid w:val="00D010B7"/>
    <w:rsid w:val="00D116A0"/>
    <w:rsid w:val="00D20D8A"/>
    <w:rsid w:val="00D23C8A"/>
    <w:rsid w:val="00D47F51"/>
    <w:rsid w:val="00D62382"/>
    <w:rsid w:val="00DB16C7"/>
    <w:rsid w:val="00DD0F33"/>
    <w:rsid w:val="00DD104B"/>
    <w:rsid w:val="00DE1C02"/>
    <w:rsid w:val="00DE2EE2"/>
    <w:rsid w:val="00E003F0"/>
    <w:rsid w:val="00E123F5"/>
    <w:rsid w:val="00E24142"/>
    <w:rsid w:val="00E26A29"/>
    <w:rsid w:val="00E54FAB"/>
    <w:rsid w:val="00E63078"/>
    <w:rsid w:val="00E7095A"/>
    <w:rsid w:val="00E7346F"/>
    <w:rsid w:val="00E81E81"/>
    <w:rsid w:val="00E83DF2"/>
    <w:rsid w:val="00E93B0C"/>
    <w:rsid w:val="00EA2526"/>
    <w:rsid w:val="00EB7311"/>
    <w:rsid w:val="00EC145A"/>
    <w:rsid w:val="00EE689C"/>
    <w:rsid w:val="00F026B7"/>
    <w:rsid w:val="00F10FB4"/>
    <w:rsid w:val="00F235C3"/>
    <w:rsid w:val="00F44441"/>
    <w:rsid w:val="00F51642"/>
    <w:rsid w:val="00F75FF4"/>
    <w:rsid w:val="00F76BD9"/>
    <w:rsid w:val="00F802A5"/>
    <w:rsid w:val="00F85103"/>
    <w:rsid w:val="00F90518"/>
    <w:rsid w:val="00F91200"/>
    <w:rsid w:val="00FC4E31"/>
    <w:rsid w:val="1DD7E623"/>
    <w:rsid w:val="2360AC49"/>
    <w:rsid w:val="23E3AB8C"/>
    <w:rsid w:val="248BB0AC"/>
    <w:rsid w:val="250AFFFC"/>
    <w:rsid w:val="325917CC"/>
    <w:rsid w:val="5BB2FCD2"/>
    <w:rsid w:val="61FFF137"/>
    <w:rsid w:val="6C230521"/>
    <w:rsid w:val="6DE223CD"/>
    <w:rsid w:val="6E7C7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semiHidden/>
    <w:unhideWhenUsed/>
    <w:rsid w:val="00325D00"/>
    <w:rPr>
      <w:sz w:val="16"/>
      <w:szCs w:val="16"/>
    </w:rPr>
  </w:style>
  <w:style w:type="paragraph" w:styleId="CommentText">
    <w:name w:val="annotation text"/>
    <w:basedOn w:val="Normal"/>
    <w:link w:val="CommentTextChar"/>
    <w:uiPriority w:val="99"/>
    <w:unhideWhenUsed/>
    <w:rsid w:val="00325D00"/>
  </w:style>
  <w:style w:type="character" w:customStyle="1" w:styleId="CommentTextChar">
    <w:name w:val="Comment Text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rsid w:val="00D62382"/>
    <w:rPr>
      <w:rFonts w:ascii="Arial" w:hAnsi="Arial" w:cs="Arial" w:hint="default"/>
      <w:sz w:val="20"/>
    </w:rPr>
  </w:style>
  <w:style w:type="paragraph" w:styleId="NormalWeb">
    <w:name w:val="Normal (Web)"/>
    <w:basedOn w:val="Normal"/>
    <w:uiPriority w:val="99"/>
    <w:semiHidden/>
    <w:unhideWhenUsed/>
    <w:rsid w:val="004C1757"/>
    <w:pPr>
      <w:spacing w:before="100" w:beforeAutospacing="1" w:after="100" w:afterAutospacing="1"/>
      <w:ind w:firstLine="0"/>
    </w:pPr>
    <w:rPr>
      <w:rFonts w:ascii="Times New Roman" w:hAnsi="Times New Roman" w:cs="Times New Roman"/>
      <w:sz w:val="24"/>
      <w:szCs w:val="24"/>
    </w:rPr>
  </w:style>
  <w:style w:type="paragraph" w:styleId="Revision">
    <w:name w:val="Revision"/>
    <w:hidden/>
    <w:uiPriority w:val="99"/>
    <w:semiHidden/>
    <w:rsid w:val="00D47F51"/>
    <w:pPr>
      <w:spacing w:after="0" w:line="240" w:lineRule="auto"/>
    </w:pPr>
    <w:rPr>
      <w:rFonts w:ascii="Arial" w:eastAsia="Times New Roman" w:hAnsi="Arial" w:cs="Arial"/>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763512">
      <w:bodyDiv w:val="1"/>
      <w:marLeft w:val="0"/>
      <w:marRight w:val="0"/>
      <w:marTop w:val="0"/>
      <w:marBottom w:val="0"/>
      <w:divBdr>
        <w:top w:val="none" w:sz="0" w:space="0" w:color="auto"/>
        <w:left w:val="none" w:sz="0" w:space="0" w:color="auto"/>
        <w:bottom w:val="none" w:sz="0" w:space="0" w:color="auto"/>
        <w:right w:val="none" w:sz="0" w:space="0" w:color="auto"/>
      </w:divBdr>
    </w:div>
    <w:div w:id="424107029">
      <w:bodyDiv w:val="1"/>
      <w:marLeft w:val="0"/>
      <w:marRight w:val="0"/>
      <w:marTop w:val="0"/>
      <w:marBottom w:val="0"/>
      <w:divBdr>
        <w:top w:val="none" w:sz="0" w:space="0" w:color="auto"/>
        <w:left w:val="none" w:sz="0" w:space="0" w:color="auto"/>
        <w:bottom w:val="none" w:sz="0" w:space="0" w:color="auto"/>
        <w:right w:val="none" w:sz="0" w:space="0" w:color="auto"/>
      </w:divBdr>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112467">
      <w:bodyDiv w:val="1"/>
      <w:marLeft w:val="0"/>
      <w:marRight w:val="0"/>
      <w:marTop w:val="0"/>
      <w:marBottom w:val="0"/>
      <w:divBdr>
        <w:top w:val="none" w:sz="0" w:space="0" w:color="auto"/>
        <w:left w:val="none" w:sz="0" w:space="0" w:color="auto"/>
        <w:bottom w:val="none" w:sz="0" w:space="0" w:color="auto"/>
        <w:right w:val="none" w:sz="0" w:space="0" w:color="auto"/>
      </w:divBdr>
    </w:div>
    <w:div w:id="1020543201">
      <w:bodyDiv w:val="1"/>
      <w:marLeft w:val="0"/>
      <w:marRight w:val="0"/>
      <w:marTop w:val="0"/>
      <w:marBottom w:val="0"/>
      <w:divBdr>
        <w:top w:val="none" w:sz="0" w:space="0" w:color="auto"/>
        <w:left w:val="none" w:sz="0" w:space="0" w:color="auto"/>
        <w:bottom w:val="none" w:sz="0" w:space="0" w:color="auto"/>
        <w:right w:val="none" w:sz="0" w:space="0" w:color="auto"/>
      </w:divBdr>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53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2DB18181F0BF408770BB9EC6A7E6BB" ma:contentTypeVersion="13" ma:contentTypeDescription="Kurkite naują dokumentą." ma:contentTypeScope="" ma:versionID="c0b972300d9c6a076288155f3d6315c3">
  <xsd:schema xmlns:xsd="http://www.w3.org/2001/XMLSchema" xmlns:xs="http://www.w3.org/2001/XMLSchema" xmlns:p="http://schemas.microsoft.com/office/2006/metadata/properties" xmlns:ns3="13c1397d-83bd-4bcb-ae42-760981e916f2" xmlns:ns4="d63e3ed8-8427-4bec-92cd-959feccc6e72" targetNamespace="http://schemas.microsoft.com/office/2006/metadata/properties" ma:root="true" ma:fieldsID="77b57a20882d4c25dc3017555680f14d" ns3:_="" ns4:_="">
    <xsd:import namespace="13c1397d-83bd-4bcb-ae42-760981e916f2"/>
    <xsd:import namespace="d63e3ed8-8427-4bec-92cd-959feccc6e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1397d-83bd-4bcb-ae42-760981e916f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3e3ed8-8427-4bec-92cd-959feccc6e7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3c1397d-83bd-4bcb-ae42-760981e916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7C7FD-9728-4498-B562-C795C4021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1397d-83bd-4bcb-ae42-760981e916f2"/>
    <ds:schemaRef ds:uri="d63e3ed8-8427-4bec-92cd-959feccc6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4B839-7CEE-4ADA-8536-5C603128F6D3}">
  <ds:schemaRefs>
    <ds:schemaRef ds:uri="http://schemas.microsoft.com/office/2006/metadata/properties"/>
    <ds:schemaRef ds:uri="http://www.w3.org/XML/1998/namespace"/>
    <ds:schemaRef ds:uri="http://purl.org/dc/elements/1.1/"/>
    <ds:schemaRef ds:uri="http://schemas.openxmlformats.org/package/2006/metadata/core-properties"/>
    <ds:schemaRef ds:uri="13c1397d-83bd-4bcb-ae42-760981e916f2"/>
    <ds:schemaRef ds:uri="http://schemas.microsoft.com/office/2006/documentManagement/types"/>
    <ds:schemaRef ds:uri="d63e3ed8-8427-4bec-92cd-959feccc6e72"/>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46FFF33C-384C-4CC3-8B8F-CE2497B88B7A}">
  <ds:schemaRefs>
    <ds:schemaRef ds:uri="http://schemas.microsoft.com/sharepoint/v3/contenttype/forms"/>
  </ds:schemaRefs>
</ds:datastoreItem>
</file>

<file path=customXml/itemProps4.xml><?xml version="1.0" encoding="utf-8"?>
<ds:datastoreItem xmlns:ds="http://schemas.openxmlformats.org/officeDocument/2006/customXml" ds:itemID="{3881BAAE-8B3D-48CB-8D92-91CC70C9723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16056</Words>
  <Characters>9152</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Alina Dralo</cp:lastModifiedBy>
  <cp:revision>5</cp:revision>
  <dcterms:created xsi:type="dcterms:W3CDTF">2025-10-23T11:19:00Z</dcterms:created>
  <dcterms:modified xsi:type="dcterms:W3CDTF">2025-10-28T07:16:00Z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Natalija.Budreviciene@le.lt</vt:lpwstr>
  </property>
  <property fmtid="{D5CDD505-2E9C-101B-9397-08002B2CF9AE}" pid="5" name="MSIP_Label_c72f41c3-e13f-459e-b97d-f5bcb1a697c0_SetDate">
    <vt:lpwstr>2019-02-04T09:18:00.5413954Z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Extended_MSFT_Method">
    <vt:lpwstr>Automatic</vt:lpwstr>
  </property>
  <property fmtid="{D5CDD505-2E9C-101B-9397-08002B2CF9AE}" pid="9" name="MSIP_Label_39c4488a-2382-4e02-93af-ef5dabf4b71d_Enabled">
    <vt:lpwstr>true</vt:lpwstr>
  </property>
  <property fmtid="{D5CDD505-2E9C-101B-9397-08002B2CF9AE}" pid="10" name="MSIP_Label_39c4488a-2382-4e02-93af-ef5dabf4b71d_SetDate">
    <vt:lpwstr>2021-09-17T11:46:29Z</vt:lpwstr>
  </property>
  <property fmtid="{D5CDD505-2E9C-101B-9397-08002B2CF9AE}" pid="11" name="MSIP_Label_39c4488a-2382-4e02-93af-ef5dabf4b71d_Method">
    <vt:lpwstr>Standard</vt:lpwstr>
  </property>
  <property fmtid="{D5CDD505-2E9C-101B-9397-08002B2CF9AE}" pid="12" name="MSIP_Label_39c4488a-2382-4e02-93af-ef5dabf4b71d_Name">
    <vt:lpwstr>Vidaus naudojimo</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ActionId">
    <vt:lpwstr>24265f83-5a0a-40e3-b385-24d6186cbd80</vt:lpwstr>
  </property>
  <property fmtid="{D5CDD505-2E9C-101B-9397-08002B2CF9AE}" pid="15" name="MSIP_Label_39c4488a-2382-4e02-93af-ef5dabf4b71d_ContentBits">
    <vt:lpwstr>11</vt:lpwstr>
  </property>
  <property fmtid="{D5CDD505-2E9C-101B-9397-08002B2CF9AE}" pid="16" name="ContentTypeId">
    <vt:lpwstr>0x010100202DB18181F0BF408770BB9EC6A7E6BB</vt:lpwstr>
  </property>
</Properties>
</file>